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99" w:type="dxa"/>
        <w:tblInd w:w="-9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9"/>
      </w:tblGrid>
      <w:tr w:rsidR="000D4B06" w:rsidTr="00F80583">
        <w:trPr>
          <w:trHeight w:val="458"/>
        </w:trPr>
        <w:tc>
          <w:tcPr>
            <w:tcW w:w="11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4B06" w:rsidRPr="000D4B06" w:rsidRDefault="000D4B06" w:rsidP="00A408C7">
            <w:pPr>
              <w:jc w:val="center"/>
              <w:rPr>
                <w:b/>
                <w:sz w:val="32"/>
              </w:rPr>
            </w:pPr>
            <w:r w:rsidRPr="000D4B06">
              <w:rPr>
                <w:b/>
                <w:sz w:val="32"/>
              </w:rPr>
              <w:t>Housing Choice Voucher Landlord Resources</w:t>
            </w:r>
          </w:p>
        </w:tc>
      </w:tr>
    </w:tbl>
    <w:p w:rsidR="003D05D9" w:rsidRDefault="003D05D9"/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11083"/>
        <w:gridCol w:w="77"/>
      </w:tblGrid>
      <w:tr w:rsidR="00CF1A27" w:rsidTr="003D05D9">
        <w:trPr>
          <w:gridAfter w:val="1"/>
          <w:wAfter w:w="77" w:type="dxa"/>
          <w:trHeight w:val="358"/>
        </w:trPr>
        <w:tc>
          <w:tcPr>
            <w:tcW w:w="11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A27" w:rsidRDefault="00CF1A27" w:rsidP="00CF1A27">
            <w:pPr>
              <w:jc w:val="center"/>
            </w:pPr>
            <w:r w:rsidRPr="00602128">
              <w:rPr>
                <w:b/>
                <w:sz w:val="32"/>
              </w:rPr>
              <w:t>Partner Portal</w:t>
            </w:r>
            <w:r w:rsidR="00F80583">
              <w:rPr>
                <w:b/>
                <w:sz w:val="32"/>
              </w:rPr>
              <w:t>-</w:t>
            </w:r>
            <w:r w:rsidR="00F80583" w:rsidRPr="00F80583">
              <w:rPr>
                <w:b/>
              </w:rPr>
              <w:t>(</w:t>
            </w:r>
            <w:r w:rsidR="00F80583" w:rsidRPr="003D05D9">
              <w:rPr>
                <w:b/>
              </w:rPr>
              <w:t>https://partnerportal.mainehousing.org</w:t>
            </w:r>
            <w:r w:rsidR="00F80583">
              <w:rPr>
                <w:b/>
                <w:i/>
              </w:rPr>
              <w:t>)</w:t>
            </w:r>
          </w:p>
        </w:tc>
      </w:tr>
      <w:tr w:rsidR="00CF1A27" w:rsidTr="00602128">
        <w:trPr>
          <w:gridAfter w:val="1"/>
          <w:wAfter w:w="77" w:type="dxa"/>
          <w:trHeight w:val="2016"/>
        </w:trPr>
        <w:tc>
          <w:tcPr>
            <w:tcW w:w="110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1A27" w:rsidRPr="00A408C7" w:rsidRDefault="00CF1A27" w:rsidP="00A408C7">
            <w:pPr>
              <w:spacing w:line="276" w:lineRule="auto"/>
              <w:rPr>
                <w:sz w:val="28"/>
              </w:rPr>
            </w:pPr>
            <w:r w:rsidRPr="00A408C7">
              <w:rPr>
                <w:sz w:val="28"/>
              </w:rPr>
              <w:t>Find the following information:</w:t>
            </w:r>
          </w:p>
          <w:p w:rsidR="00CF1A27" w:rsidRPr="00A408C7" w:rsidRDefault="00CF1A27" w:rsidP="00A408C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 w:rsidRPr="00A408C7">
              <w:rPr>
                <w:sz w:val="28"/>
              </w:rPr>
              <w:t>Families you have housed with the HCV Program</w:t>
            </w:r>
          </w:p>
          <w:p w:rsidR="00CF1A27" w:rsidRPr="00A408C7" w:rsidRDefault="00CF1A27" w:rsidP="00A408C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 w:rsidRPr="00A408C7">
              <w:rPr>
                <w:sz w:val="28"/>
              </w:rPr>
              <w:t>Units in which you have housed tenants through the HCV Program</w:t>
            </w:r>
          </w:p>
          <w:p w:rsidR="00CF1A27" w:rsidRPr="00A408C7" w:rsidRDefault="00CF1A27" w:rsidP="00A408C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 w:rsidRPr="00A408C7">
              <w:rPr>
                <w:sz w:val="28"/>
              </w:rPr>
              <w:t>All payments made to you through the HCV program</w:t>
            </w:r>
          </w:p>
          <w:p w:rsidR="00CF1A27" w:rsidRPr="00A408C7" w:rsidRDefault="00F80583" w:rsidP="0060212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16"/>
              </w:rPr>
            </w:pPr>
            <w:r>
              <w:rPr>
                <w:sz w:val="28"/>
              </w:rPr>
              <w:t>Some forms and o</w:t>
            </w:r>
            <w:r w:rsidR="00CF1A27" w:rsidRPr="00A408C7">
              <w:rPr>
                <w:sz w:val="28"/>
              </w:rPr>
              <w:t>ther HCV Program Information</w:t>
            </w:r>
          </w:p>
        </w:tc>
      </w:tr>
      <w:tr w:rsidR="00CF1A27" w:rsidTr="003D05D9">
        <w:trPr>
          <w:gridAfter w:val="1"/>
          <w:wAfter w:w="77" w:type="dxa"/>
          <w:trHeight w:val="1374"/>
        </w:trPr>
        <w:tc>
          <w:tcPr>
            <w:tcW w:w="110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8C7" w:rsidRDefault="00CF1A27" w:rsidP="00CF1A27">
            <w:pPr>
              <w:rPr>
                <w:sz w:val="28"/>
              </w:rPr>
            </w:pPr>
            <w:r w:rsidRPr="00A408C7">
              <w:rPr>
                <w:sz w:val="28"/>
              </w:rPr>
              <w:t xml:space="preserve">Please </w:t>
            </w:r>
            <w:r w:rsidR="00F80583">
              <w:rPr>
                <w:sz w:val="28"/>
              </w:rPr>
              <w:t>direct any questions</w:t>
            </w:r>
            <w:r w:rsidRPr="00A408C7">
              <w:rPr>
                <w:sz w:val="28"/>
              </w:rPr>
              <w:t xml:space="preserve"> to</w:t>
            </w:r>
            <w:r w:rsidR="00A408C7">
              <w:rPr>
                <w:sz w:val="28"/>
              </w:rPr>
              <w:t>:</w:t>
            </w:r>
          </w:p>
          <w:p w:rsidR="00F80583" w:rsidRPr="00F80583" w:rsidRDefault="00CF1A27" w:rsidP="00F80583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 w:rsidRPr="00A408C7">
              <w:rPr>
                <w:sz w:val="28"/>
              </w:rPr>
              <w:t>Wendy</w:t>
            </w:r>
            <w:r w:rsidR="00AD03B1">
              <w:rPr>
                <w:sz w:val="28"/>
              </w:rPr>
              <w:t xml:space="preserve"> Gosselin at (207) </w:t>
            </w:r>
            <w:r w:rsidRPr="00A408C7">
              <w:rPr>
                <w:sz w:val="28"/>
              </w:rPr>
              <w:t xml:space="preserve">626-4696 or </w:t>
            </w:r>
            <w:hyperlink r:id="rId8" w:history="1">
              <w:r w:rsidRPr="00A408C7">
                <w:rPr>
                  <w:sz w:val="28"/>
                </w:rPr>
                <w:t>wgosselin@mainehousing.org</w:t>
              </w:r>
            </w:hyperlink>
          </w:p>
          <w:p w:rsidR="00AD03B1" w:rsidRPr="00AD03B1" w:rsidRDefault="003D05D9" w:rsidP="00A408C7">
            <w:pPr>
              <w:pStyle w:val="ListParagraph"/>
              <w:numPr>
                <w:ilvl w:val="0"/>
                <w:numId w:val="4"/>
              </w:numPr>
              <w:rPr>
                <w:sz w:val="32"/>
              </w:rPr>
            </w:pPr>
            <w:r>
              <w:rPr>
                <w:sz w:val="28"/>
              </w:rPr>
              <w:t>Joshua Pinkerton at (207) 624-5734</w:t>
            </w:r>
            <w:r w:rsidR="00AD03B1" w:rsidRPr="00AD03B1">
              <w:rPr>
                <w:sz w:val="28"/>
              </w:rPr>
              <w:t xml:space="preserve"> or </w:t>
            </w:r>
            <w:r>
              <w:rPr>
                <w:sz w:val="28"/>
              </w:rPr>
              <w:t>jpinkerton</w:t>
            </w:r>
            <w:r w:rsidR="00AD03B1" w:rsidRPr="00AD03B1">
              <w:rPr>
                <w:sz w:val="28"/>
              </w:rPr>
              <w:t>@mainehousing.org</w:t>
            </w:r>
          </w:p>
          <w:p w:rsidR="00CF1A27" w:rsidRPr="00A408C7" w:rsidRDefault="00CF1A27" w:rsidP="00CF1A27">
            <w:pPr>
              <w:rPr>
                <w:sz w:val="16"/>
              </w:rPr>
            </w:pPr>
          </w:p>
        </w:tc>
      </w:tr>
      <w:tr w:rsidR="003D05D9" w:rsidTr="003D05D9">
        <w:trPr>
          <w:gridAfter w:val="1"/>
          <w:wAfter w:w="77" w:type="dxa"/>
          <w:trHeight w:val="268"/>
        </w:trPr>
        <w:tc>
          <w:tcPr>
            <w:tcW w:w="110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D05D9" w:rsidRDefault="003D05D9" w:rsidP="002419C2"/>
        </w:tc>
      </w:tr>
      <w:tr w:rsidR="003D05D9" w:rsidTr="003D05D9">
        <w:trPr>
          <w:gridAfter w:val="1"/>
          <w:wAfter w:w="77" w:type="dxa"/>
          <w:trHeight w:val="358"/>
        </w:trPr>
        <w:tc>
          <w:tcPr>
            <w:tcW w:w="11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5D9" w:rsidRPr="000D4B06" w:rsidRDefault="003D05D9" w:rsidP="002419C2">
            <w:pPr>
              <w:jc w:val="center"/>
              <w:rPr>
                <w:b/>
                <w:sz w:val="32"/>
              </w:rPr>
            </w:pPr>
            <w:r w:rsidRPr="000D4B06">
              <w:rPr>
                <w:b/>
                <w:sz w:val="32"/>
              </w:rPr>
              <w:t>MaineHousingSearch.org</w:t>
            </w:r>
          </w:p>
        </w:tc>
      </w:tr>
      <w:tr w:rsidR="003D05D9" w:rsidTr="003D05D9">
        <w:trPr>
          <w:gridAfter w:val="1"/>
          <w:wAfter w:w="77" w:type="dxa"/>
          <w:trHeight w:val="2160"/>
        </w:trPr>
        <w:tc>
          <w:tcPr>
            <w:tcW w:w="11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5D9" w:rsidRPr="00A408C7" w:rsidRDefault="003D05D9" w:rsidP="002419C2">
            <w:pPr>
              <w:rPr>
                <w:sz w:val="28"/>
                <w:szCs w:val="28"/>
              </w:rPr>
            </w:pPr>
            <w:r w:rsidRPr="00A408C7">
              <w:rPr>
                <w:sz w:val="28"/>
                <w:szCs w:val="28"/>
              </w:rPr>
              <w:t>Maine’s free rental listing service</w:t>
            </w:r>
          </w:p>
          <w:p w:rsidR="003D05D9" w:rsidRPr="00A408C7" w:rsidRDefault="003D05D9" w:rsidP="002419C2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408C7">
              <w:rPr>
                <w:sz w:val="28"/>
                <w:szCs w:val="28"/>
              </w:rPr>
              <w:t>Linking people who need housing with the housing they need</w:t>
            </w:r>
          </w:p>
          <w:p w:rsidR="003D05D9" w:rsidRPr="00A408C7" w:rsidRDefault="003D05D9" w:rsidP="002419C2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408C7">
              <w:rPr>
                <w:sz w:val="28"/>
                <w:szCs w:val="28"/>
              </w:rPr>
              <w:t>Capacity to Include detailed information and photos</w:t>
            </w:r>
          </w:p>
          <w:p w:rsidR="003D05D9" w:rsidRPr="00A408C7" w:rsidRDefault="003D05D9" w:rsidP="002419C2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408C7">
              <w:rPr>
                <w:sz w:val="28"/>
                <w:szCs w:val="28"/>
              </w:rPr>
              <w:t>24 hour access to update your listings</w:t>
            </w:r>
          </w:p>
          <w:p w:rsidR="003D05D9" w:rsidRPr="00A408C7" w:rsidRDefault="003D05D9" w:rsidP="002419C2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408C7">
              <w:rPr>
                <w:sz w:val="28"/>
                <w:szCs w:val="28"/>
              </w:rPr>
              <w:t>Toll free call center support</w:t>
            </w:r>
          </w:p>
          <w:p w:rsidR="003D05D9" w:rsidRPr="000D4B06" w:rsidRDefault="003D05D9" w:rsidP="002419C2">
            <w:pPr>
              <w:pStyle w:val="ListParagraph"/>
              <w:numPr>
                <w:ilvl w:val="0"/>
                <w:numId w:val="3"/>
              </w:numPr>
            </w:pPr>
            <w:r w:rsidRPr="00A408C7">
              <w:rPr>
                <w:sz w:val="28"/>
                <w:szCs w:val="28"/>
              </w:rPr>
              <w:t>register online at MaineHousingSearch.org or by calling 1</w:t>
            </w:r>
            <w:r w:rsidRPr="00A408C7">
              <w:rPr>
                <w:rFonts w:ascii="Times New Roman" w:hAnsi="Times New Roman"/>
                <w:sz w:val="28"/>
                <w:szCs w:val="28"/>
              </w:rPr>
              <w:t>‑</w:t>
            </w:r>
            <w:r w:rsidRPr="00A408C7">
              <w:rPr>
                <w:sz w:val="28"/>
                <w:szCs w:val="28"/>
              </w:rPr>
              <w:t>877</w:t>
            </w:r>
            <w:r w:rsidRPr="00A408C7">
              <w:rPr>
                <w:rFonts w:ascii="Times New Roman" w:hAnsi="Times New Roman"/>
                <w:sz w:val="28"/>
                <w:szCs w:val="28"/>
              </w:rPr>
              <w:t>‑</w:t>
            </w:r>
            <w:r w:rsidRPr="00A408C7">
              <w:rPr>
                <w:sz w:val="28"/>
                <w:szCs w:val="28"/>
              </w:rPr>
              <w:t>428</w:t>
            </w:r>
            <w:r w:rsidRPr="00A408C7">
              <w:rPr>
                <w:rFonts w:ascii="Times New Roman" w:hAnsi="Times New Roman"/>
                <w:sz w:val="28"/>
                <w:szCs w:val="28"/>
              </w:rPr>
              <w:t>‑</w:t>
            </w:r>
            <w:r w:rsidRPr="00A408C7">
              <w:rPr>
                <w:sz w:val="28"/>
                <w:szCs w:val="28"/>
              </w:rPr>
              <w:t>8844</w:t>
            </w:r>
          </w:p>
        </w:tc>
      </w:tr>
      <w:tr w:rsidR="00CF1A27" w:rsidTr="003D05D9">
        <w:trPr>
          <w:gridAfter w:val="1"/>
          <w:wAfter w:w="77" w:type="dxa"/>
          <w:trHeight w:val="109"/>
        </w:trPr>
        <w:tc>
          <w:tcPr>
            <w:tcW w:w="110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F1A27" w:rsidRDefault="00CF1A27" w:rsidP="00CF1A27"/>
        </w:tc>
      </w:tr>
      <w:tr w:rsidR="00602128" w:rsidTr="00BA30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11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02128" w:rsidRPr="00B9580C" w:rsidRDefault="00602128" w:rsidP="00BA30C0">
            <w:pPr>
              <w:jc w:val="center"/>
              <w:rPr>
                <w:b/>
                <w:sz w:val="32"/>
              </w:rPr>
            </w:pPr>
            <w:r w:rsidRPr="00B9580C">
              <w:rPr>
                <w:b/>
                <w:sz w:val="32"/>
              </w:rPr>
              <w:t xml:space="preserve">HCV </w:t>
            </w:r>
            <w:r>
              <w:rPr>
                <w:b/>
                <w:sz w:val="32"/>
              </w:rPr>
              <w:t>Lease Up Incentive Program</w:t>
            </w:r>
          </w:p>
        </w:tc>
      </w:tr>
      <w:tr w:rsidR="00602128" w:rsidTr="00BA30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1160" w:type="dxa"/>
            <w:gridSpan w:val="2"/>
            <w:tcBorders>
              <w:top w:val="single" w:sz="12" w:space="0" w:color="auto"/>
            </w:tcBorders>
          </w:tcPr>
          <w:p w:rsidR="00602128" w:rsidRDefault="00602128" w:rsidP="00602128">
            <w:pPr>
              <w:rPr>
                <w:sz w:val="28"/>
              </w:rPr>
            </w:pPr>
            <w:r w:rsidRPr="00B9580C">
              <w:rPr>
                <w:sz w:val="28"/>
              </w:rPr>
              <w:t xml:space="preserve">In an effort to </w:t>
            </w:r>
            <w:r>
              <w:rPr>
                <w:sz w:val="28"/>
              </w:rPr>
              <w:t xml:space="preserve">incent Landlords to </w:t>
            </w:r>
            <w:r w:rsidR="000F411C">
              <w:rPr>
                <w:sz w:val="28"/>
              </w:rPr>
              <w:t xml:space="preserve">participate in </w:t>
            </w:r>
            <w:bookmarkStart w:id="0" w:name="_GoBack"/>
            <w:bookmarkEnd w:id="0"/>
            <w:r>
              <w:rPr>
                <w:sz w:val="28"/>
              </w:rPr>
              <w:t>MaineHousing’s</w:t>
            </w:r>
            <w:r w:rsidRPr="00B9580C">
              <w:rPr>
                <w:sz w:val="28"/>
              </w:rPr>
              <w:t xml:space="preserve"> Housing Choice Voucher (“HCV”) program</w:t>
            </w:r>
            <w:r>
              <w:rPr>
                <w:sz w:val="28"/>
              </w:rPr>
              <w:t xml:space="preserve"> MaineHousing </w:t>
            </w:r>
            <w:r w:rsidRPr="00B9580C">
              <w:rPr>
                <w:sz w:val="28"/>
              </w:rPr>
              <w:t xml:space="preserve">will pay </w:t>
            </w:r>
            <w:proofErr w:type="gramStart"/>
            <w:r w:rsidRPr="00B9580C">
              <w:rPr>
                <w:sz w:val="28"/>
              </w:rPr>
              <w:t>landlords</w:t>
            </w:r>
            <w:proofErr w:type="gramEnd"/>
            <w:r w:rsidRPr="00B9580C">
              <w:rPr>
                <w:sz w:val="28"/>
              </w:rPr>
              <w:t xml:space="preserve"> a $750 Signing Bonus for </w:t>
            </w:r>
            <w:r>
              <w:rPr>
                <w:sz w:val="28"/>
              </w:rPr>
              <w:t>every unit newly leased to a MaineHousing</w:t>
            </w:r>
            <w:r w:rsidRPr="00B9580C">
              <w:rPr>
                <w:sz w:val="28"/>
              </w:rPr>
              <w:t xml:space="preserve"> HCV participant</w:t>
            </w:r>
            <w:r>
              <w:rPr>
                <w:sz w:val="28"/>
              </w:rPr>
              <w:t>.</w:t>
            </w:r>
          </w:p>
          <w:p w:rsidR="00D103E6" w:rsidRPr="00D103E6" w:rsidRDefault="00D103E6" w:rsidP="00602128">
            <w:pPr>
              <w:rPr>
                <w:sz w:val="16"/>
              </w:rPr>
            </w:pPr>
          </w:p>
        </w:tc>
      </w:tr>
      <w:tr w:rsidR="00602128" w:rsidTr="00BA30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1160" w:type="dxa"/>
            <w:gridSpan w:val="2"/>
          </w:tcPr>
          <w:p w:rsidR="00602128" w:rsidRPr="00B9580C" w:rsidRDefault="00602128" w:rsidP="00BA30C0">
            <w:pPr>
              <w:rPr>
                <w:sz w:val="28"/>
              </w:rPr>
            </w:pPr>
            <w:r w:rsidRPr="00B9580C">
              <w:rPr>
                <w:sz w:val="28"/>
              </w:rPr>
              <w:t>Criteria for the Program are as follows:</w:t>
            </w:r>
          </w:p>
          <w:p w:rsidR="00602128" w:rsidRPr="00B9580C" w:rsidRDefault="00602128" w:rsidP="00602128">
            <w:pPr>
              <w:pStyle w:val="ListParagraph"/>
              <w:numPr>
                <w:ilvl w:val="0"/>
                <w:numId w:val="5"/>
              </w:numPr>
              <w:rPr>
                <w:sz w:val="28"/>
              </w:rPr>
            </w:pPr>
            <w:r w:rsidRPr="00B9580C">
              <w:rPr>
                <w:sz w:val="28"/>
              </w:rPr>
              <w:t>Rental rates are affordable within HCV program guidelines</w:t>
            </w:r>
          </w:p>
          <w:p w:rsidR="00602128" w:rsidRPr="00B9580C" w:rsidRDefault="00602128" w:rsidP="00602128">
            <w:pPr>
              <w:numPr>
                <w:ilvl w:val="0"/>
                <w:numId w:val="5"/>
              </w:numPr>
              <w:rPr>
                <w:sz w:val="28"/>
              </w:rPr>
            </w:pPr>
            <w:r w:rsidRPr="00B9580C">
              <w:rPr>
                <w:sz w:val="28"/>
              </w:rPr>
              <w:t>The rental unit passes a Housing Quality Standards Inspection</w:t>
            </w:r>
          </w:p>
          <w:p w:rsidR="00602128" w:rsidRPr="00B9580C" w:rsidRDefault="00602128" w:rsidP="00602128">
            <w:pPr>
              <w:numPr>
                <w:ilvl w:val="0"/>
                <w:numId w:val="5"/>
              </w:numPr>
              <w:rPr>
                <w:sz w:val="28"/>
              </w:rPr>
            </w:pPr>
            <w:r w:rsidRPr="00B9580C">
              <w:rPr>
                <w:sz w:val="28"/>
              </w:rPr>
              <w:t xml:space="preserve">Landlords enter into a one-year lease with a new tenant and sign a contract with the </w:t>
            </w:r>
            <w:r>
              <w:rPr>
                <w:sz w:val="28"/>
              </w:rPr>
              <w:t>MaineHousing</w:t>
            </w:r>
            <w:r w:rsidRPr="00B9580C">
              <w:rPr>
                <w:sz w:val="28"/>
              </w:rPr>
              <w:t xml:space="preserve"> before funding is exhausted</w:t>
            </w:r>
          </w:p>
          <w:p w:rsidR="00602128" w:rsidRPr="00B9580C" w:rsidRDefault="00602128" w:rsidP="00602128">
            <w:pPr>
              <w:numPr>
                <w:ilvl w:val="0"/>
                <w:numId w:val="5"/>
              </w:numPr>
              <w:rPr>
                <w:sz w:val="28"/>
              </w:rPr>
            </w:pPr>
            <w:r w:rsidRPr="00B9580C">
              <w:rPr>
                <w:sz w:val="28"/>
              </w:rPr>
              <w:t xml:space="preserve">Landlords must not have any open housing discrimination claims </w:t>
            </w:r>
          </w:p>
          <w:p w:rsidR="00602128" w:rsidRPr="003D05D9" w:rsidRDefault="00602128" w:rsidP="00602128">
            <w:pPr>
              <w:numPr>
                <w:ilvl w:val="0"/>
                <w:numId w:val="5"/>
              </w:numPr>
              <w:rPr>
                <w:sz w:val="32"/>
              </w:rPr>
            </w:pPr>
            <w:r w:rsidRPr="00B9580C">
              <w:rPr>
                <w:sz w:val="28"/>
              </w:rPr>
              <w:t>Landlords receive $750 at or around the time of the first monthly payment</w:t>
            </w:r>
          </w:p>
          <w:p w:rsidR="00602128" w:rsidRPr="00B9580C" w:rsidRDefault="00602128" w:rsidP="00602128">
            <w:pPr>
              <w:numPr>
                <w:ilvl w:val="0"/>
                <w:numId w:val="5"/>
              </w:numPr>
              <w:rPr>
                <w:sz w:val="32"/>
              </w:rPr>
            </w:pPr>
            <w:r>
              <w:rPr>
                <w:sz w:val="28"/>
              </w:rPr>
              <w:t>Project Based Voucher (PBV) Units are not eligible</w:t>
            </w:r>
          </w:p>
          <w:p w:rsidR="00602128" w:rsidRPr="00B9580C" w:rsidRDefault="00602128" w:rsidP="00BA30C0">
            <w:pPr>
              <w:ind w:left="720"/>
              <w:rPr>
                <w:sz w:val="28"/>
              </w:rPr>
            </w:pPr>
          </w:p>
        </w:tc>
      </w:tr>
      <w:tr w:rsidR="00602128" w:rsidTr="00BA30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1160" w:type="dxa"/>
            <w:gridSpan w:val="2"/>
          </w:tcPr>
          <w:p w:rsidR="00602128" w:rsidRDefault="00602128" w:rsidP="00BA30C0">
            <w:pPr>
              <w:rPr>
                <w:sz w:val="28"/>
              </w:rPr>
            </w:pPr>
            <w:r w:rsidRPr="00A408C7">
              <w:rPr>
                <w:sz w:val="28"/>
              </w:rPr>
              <w:t xml:space="preserve">Please </w:t>
            </w:r>
            <w:r>
              <w:rPr>
                <w:sz w:val="28"/>
              </w:rPr>
              <w:t>direct any questions</w:t>
            </w:r>
            <w:r w:rsidRPr="00A408C7">
              <w:rPr>
                <w:sz w:val="28"/>
              </w:rPr>
              <w:t xml:space="preserve"> to</w:t>
            </w:r>
            <w:r>
              <w:rPr>
                <w:sz w:val="28"/>
              </w:rPr>
              <w:t>:</w:t>
            </w:r>
          </w:p>
          <w:p w:rsidR="00602128" w:rsidRPr="00B9580C" w:rsidRDefault="00602128" w:rsidP="00602128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sz w:val="28"/>
              </w:rPr>
              <w:t>Melissa Cloutier</w:t>
            </w:r>
            <w:r w:rsidRPr="00B9580C">
              <w:rPr>
                <w:sz w:val="28"/>
              </w:rPr>
              <w:t xml:space="preserve"> at (</w:t>
            </w:r>
            <w:r>
              <w:rPr>
                <w:sz w:val="28"/>
              </w:rPr>
              <w:t>207) 626-4691</w:t>
            </w:r>
            <w:r w:rsidRPr="00B9580C">
              <w:rPr>
                <w:sz w:val="28"/>
              </w:rPr>
              <w:t xml:space="preserve"> or </w:t>
            </w:r>
            <w:r>
              <w:rPr>
                <w:sz w:val="28"/>
              </w:rPr>
              <w:t>mcloutier@mainehousing.org</w:t>
            </w:r>
          </w:p>
        </w:tc>
      </w:tr>
      <w:tr w:rsidR="00602128" w:rsidTr="00BA30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11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02128" w:rsidRPr="00B9580C" w:rsidRDefault="00602128" w:rsidP="00BA30C0">
            <w:pPr>
              <w:jc w:val="center"/>
              <w:rPr>
                <w:b/>
                <w:sz w:val="32"/>
              </w:rPr>
            </w:pPr>
            <w:r w:rsidRPr="00B9580C">
              <w:rPr>
                <w:b/>
                <w:sz w:val="32"/>
              </w:rPr>
              <w:lastRenderedPageBreak/>
              <w:t>HCV Landlord Repair Grant Program</w:t>
            </w:r>
          </w:p>
        </w:tc>
      </w:tr>
      <w:tr w:rsidR="00602128" w:rsidTr="00BA30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1160" w:type="dxa"/>
            <w:gridSpan w:val="2"/>
            <w:tcBorders>
              <w:top w:val="single" w:sz="12" w:space="0" w:color="auto"/>
            </w:tcBorders>
          </w:tcPr>
          <w:p w:rsidR="00602128" w:rsidRPr="00B9580C" w:rsidRDefault="00602128" w:rsidP="00BA30C0">
            <w:pPr>
              <w:rPr>
                <w:sz w:val="28"/>
              </w:rPr>
            </w:pPr>
            <w:r w:rsidRPr="00B9580C">
              <w:rPr>
                <w:sz w:val="28"/>
              </w:rPr>
              <w:t xml:space="preserve">In an effort to help </w:t>
            </w:r>
            <w:proofErr w:type="gramStart"/>
            <w:r w:rsidRPr="00B9580C">
              <w:rPr>
                <w:sz w:val="28"/>
              </w:rPr>
              <w:t>landlords</w:t>
            </w:r>
            <w:proofErr w:type="gramEnd"/>
            <w:r w:rsidRPr="00B9580C">
              <w:rPr>
                <w:sz w:val="28"/>
              </w:rPr>
              <w:t xml:space="preserve"> participating in MaineHousing’s Housing Choice Voucher (HCV) Program make repairs</w:t>
            </w:r>
            <w:r>
              <w:rPr>
                <w:sz w:val="28"/>
              </w:rPr>
              <w:t xml:space="preserve"> for certain</w:t>
            </w:r>
            <w:r w:rsidRPr="00B9580C">
              <w:rPr>
                <w:sz w:val="28"/>
              </w:rPr>
              <w:t xml:space="preserve"> failed items identified during the initial inspection, a program called the Landlord Repair Grant Program has been created.  MaineHousing’s goal in offering this reimbursement program is to assist HCV </w:t>
            </w:r>
            <w:proofErr w:type="gramStart"/>
            <w:r w:rsidRPr="00B9580C">
              <w:rPr>
                <w:sz w:val="28"/>
              </w:rPr>
              <w:t>landlords</w:t>
            </w:r>
            <w:proofErr w:type="gramEnd"/>
            <w:r w:rsidRPr="00B9580C">
              <w:rPr>
                <w:sz w:val="28"/>
              </w:rPr>
              <w:t xml:space="preserve"> who do not have other funds readily available to complete their repairs. </w:t>
            </w:r>
          </w:p>
          <w:p w:rsidR="00602128" w:rsidRPr="00B9580C" w:rsidRDefault="00602128" w:rsidP="00BA30C0">
            <w:pPr>
              <w:rPr>
                <w:sz w:val="28"/>
              </w:rPr>
            </w:pPr>
          </w:p>
        </w:tc>
      </w:tr>
      <w:tr w:rsidR="00602128" w:rsidTr="00BA30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1160" w:type="dxa"/>
            <w:gridSpan w:val="2"/>
          </w:tcPr>
          <w:p w:rsidR="00602128" w:rsidRPr="00B9580C" w:rsidRDefault="00602128" w:rsidP="00BA30C0">
            <w:pPr>
              <w:rPr>
                <w:sz w:val="28"/>
              </w:rPr>
            </w:pPr>
            <w:r w:rsidRPr="00B9580C">
              <w:rPr>
                <w:sz w:val="28"/>
              </w:rPr>
              <w:t>Criteria for the Program are as follows:</w:t>
            </w:r>
          </w:p>
          <w:p w:rsidR="00602128" w:rsidRPr="00B9580C" w:rsidRDefault="00602128" w:rsidP="00BA30C0">
            <w:pPr>
              <w:pStyle w:val="ListParagraph"/>
              <w:numPr>
                <w:ilvl w:val="0"/>
                <w:numId w:val="5"/>
              </w:numPr>
              <w:rPr>
                <w:sz w:val="28"/>
              </w:rPr>
            </w:pPr>
            <w:r w:rsidRPr="00B9580C">
              <w:rPr>
                <w:sz w:val="28"/>
              </w:rPr>
              <w:t>Only failed initial inspection items qualify</w:t>
            </w:r>
          </w:p>
          <w:p w:rsidR="00602128" w:rsidRPr="00B9580C" w:rsidRDefault="00602128" w:rsidP="00BA30C0">
            <w:pPr>
              <w:pStyle w:val="ListParagraph"/>
              <w:numPr>
                <w:ilvl w:val="0"/>
                <w:numId w:val="5"/>
              </w:numPr>
              <w:rPr>
                <w:sz w:val="28"/>
              </w:rPr>
            </w:pPr>
            <w:r w:rsidRPr="00B9580C">
              <w:rPr>
                <w:sz w:val="28"/>
              </w:rPr>
              <w:t>The landlord pays the first $250 toward the repair</w:t>
            </w:r>
          </w:p>
          <w:p w:rsidR="00602128" w:rsidRPr="00B9580C" w:rsidRDefault="00602128" w:rsidP="00BA30C0">
            <w:pPr>
              <w:pStyle w:val="ListParagraph"/>
              <w:numPr>
                <w:ilvl w:val="0"/>
                <w:numId w:val="5"/>
              </w:numPr>
              <w:rPr>
                <w:sz w:val="28"/>
              </w:rPr>
            </w:pPr>
            <w:r w:rsidRPr="00B9580C">
              <w:rPr>
                <w:sz w:val="28"/>
              </w:rPr>
              <w:t>MaineHousing’s reimbursement to landlord will not exceed $5,000 a year</w:t>
            </w:r>
          </w:p>
          <w:p w:rsidR="00602128" w:rsidRPr="00B9580C" w:rsidRDefault="00602128" w:rsidP="00BA30C0">
            <w:pPr>
              <w:pStyle w:val="ListParagraph"/>
              <w:numPr>
                <w:ilvl w:val="0"/>
                <w:numId w:val="5"/>
              </w:numPr>
              <w:rPr>
                <w:sz w:val="28"/>
              </w:rPr>
            </w:pPr>
            <w:r w:rsidRPr="00B9580C">
              <w:rPr>
                <w:sz w:val="28"/>
              </w:rPr>
              <w:t>The unit is required to pass HQS inspection before payment can be made</w:t>
            </w:r>
          </w:p>
          <w:p w:rsidR="00602128" w:rsidRPr="00B9580C" w:rsidRDefault="00602128" w:rsidP="00BA30C0">
            <w:pPr>
              <w:pStyle w:val="ListParagraph"/>
              <w:numPr>
                <w:ilvl w:val="0"/>
                <w:numId w:val="5"/>
              </w:numPr>
              <w:rPr>
                <w:sz w:val="28"/>
              </w:rPr>
            </w:pPr>
            <w:r w:rsidRPr="00B9580C">
              <w:rPr>
                <w:sz w:val="28"/>
              </w:rPr>
              <w:t xml:space="preserve">A one-year lease and Housing Assistance Payment Contract will need to be executed before payment is disbursed </w:t>
            </w:r>
          </w:p>
        </w:tc>
      </w:tr>
      <w:tr w:rsidR="00602128" w:rsidTr="00BA30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1160" w:type="dxa"/>
            <w:gridSpan w:val="2"/>
          </w:tcPr>
          <w:p w:rsidR="00602128" w:rsidRPr="00B9580C" w:rsidRDefault="00602128" w:rsidP="00BA30C0">
            <w:pPr>
              <w:rPr>
                <w:sz w:val="28"/>
              </w:rPr>
            </w:pPr>
            <w:r w:rsidRPr="00B9580C">
              <w:rPr>
                <w:sz w:val="28"/>
              </w:rPr>
              <w:t>Qualifying failed items are (but not limited to) the following:</w:t>
            </w:r>
          </w:p>
          <w:p w:rsidR="00602128" w:rsidRPr="00B9580C" w:rsidRDefault="00602128" w:rsidP="00BA30C0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</w:rPr>
            </w:pPr>
            <w:r w:rsidRPr="00B9580C">
              <w:rPr>
                <w:sz w:val="28"/>
              </w:rPr>
              <w:t>Bedroom windows that do not meet egress</w:t>
            </w:r>
          </w:p>
          <w:p w:rsidR="00602128" w:rsidRPr="00B9580C" w:rsidRDefault="00602128" w:rsidP="00BA30C0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</w:rPr>
            </w:pPr>
            <w:r w:rsidRPr="00B9580C">
              <w:rPr>
                <w:sz w:val="28"/>
              </w:rPr>
              <w:t>Deteriorated paint</w:t>
            </w:r>
          </w:p>
          <w:p w:rsidR="00602128" w:rsidRPr="00B9580C" w:rsidRDefault="00602128" w:rsidP="00BA30C0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</w:rPr>
            </w:pPr>
            <w:r w:rsidRPr="00B9580C">
              <w:rPr>
                <w:sz w:val="28"/>
              </w:rPr>
              <w:t>Installation of hard-wired smoke detectors</w:t>
            </w:r>
          </w:p>
          <w:p w:rsidR="00602128" w:rsidRPr="00B9580C" w:rsidRDefault="00602128" w:rsidP="00BA30C0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</w:rPr>
            </w:pPr>
            <w:r w:rsidRPr="00B9580C">
              <w:rPr>
                <w:sz w:val="28"/>
              </w:rPr>
              <w:t>Installation of sprinkler system</w:t>
            </w:r>
          </w:p>
          <w:p w:rsidR="00602128" w:rsidRPr="00B9580C" w:rsidRDefault="00602128" w:rsidP="00BA30C0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</w:rPr>
            </w:pPr>
            <w:r w:rsidRPr="00B9580C">
              <w:rPr>
                <w:sz w:val="28"/>
              </w:rPr>
              <w:t>Roofing</w:t>
            </w:r>
          </w:p>
          <w:p w:rsidR="00602128" w:rsidRPr="00B9580C" w:rsidRDefault="00602128" w:rsidP="00BA30C0">
            <w:pPr>
              <w:pStyle w:val="ListParagraph"/>
              <w:numPr>
                <w:ilvl w:val="0"/>
                <w:numId w:val="6"/>
              </w:numPr>
              <w:rPr>
                <w:sz w:val="28"/>
              </w:rPr>
            </w:pPr>
            <w:r w:rsidRPr="00B9580C">
              <w:rPr>
                <w:sz w:val="28"/>
              </w:rPr>
              <w:t>Tie downs</w:t>
            </w:r>
          </w:p>
        </w:tc>
      </w:tr>
      <w:tr w:rsidR="00602128" w:rsidTr="00BA30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1160" w:type="dxa"/>
            <w:gridSpan w:val="2"/>
          </w:tcPr>
          <w:p w:rsidR="00602128" w:rsidRDefault="00602128" w:rsidP="00BA30C0">
            <w:pPr>
              <w:rPr>
                <w:sz w:val="28"/>
              </w:rPr>
            </w:pPr>
            <w:r w:rsidRPr="00A408C7">
              <w:rPr>
                <w:sz w:val="28"/>
              </w:rPr>
              <w:t xml:space="preserve">Please </w:t>
            </w:r>
            <w:r>
              <w:rPr>
                <w:sz w:val="28"/>
              </w:rPr>
              <w:t>direct any questions</w:t>
            </w:r>
            <w:r w:rsidRPr="00A408C7">
              <w:rPr>
                <w:sz w:val="28"/>
              </w:rPr>
              <w:t xml:space="preserve"> to</w:t>
            </w:r>
            <w:r>
              <w:rPr>
                <w:sz w:val="28"/>
              </w:rPr>
              <w:t>:</w:t>
            </w:r>
          </w:p>
          <w:p w:rsidR="00602128" w:rsidRPr="00B9580C" w:rsidRDefault="00602128" w:rsidP="00BA30C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B9580C">
              <w:rPr>
                <w:sz w:val="28"/>
              </w:rPr>
              <w:t>Barbara Brann at (207) 624-5725 or bbrann@mainehousing.org</w:t>
            </w:r>
          </w:p>
        </w:tc>
      </w:tr>
    </w:tbl>
    <w:p w:rsidR="00602128" w:rsidRDefault="00602128"/>
    <w:tbl>
      <w:tblPr>
        <w:tblStyle w:val="TableGrid"/>
        <w:tblW w:w="11083" w:type="dxa"/>
        <w:tblInd w:w="-905" w:type="dxa"/>
        <w:tblLook w:val="04A0" w:firstRow="1" w:lastRow="0" w:firstColumn="1" w:lastColumn="0" w:noHBand="0" w:noVBand="1"/>
      </w:tblPr>
      <w:tblGrid>
        <w:gridCol w:w="11083"/>
      </w:tblGrid>
      <w:tr w:rsidR="00CF1A27" w:rsidTr="00602128">
        <w:trPr>
          <w:trHeight w:val="358"/>
        </w:trPr>
        <w:tc>
          <w:tcPr>
            <w:tcW w:w="11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A27" w:rsidRDefault="00CF1A27" w:rsidP="00CF1A27">
            <w:pPr>
              <w:jc w:val="center"/>
            </w:pPr>
            <w:r w:rsidRPr="00CF1A27">
              <w:rPr>
                <w:b/>
                <w:sz w:val="32"/>
              </w:rPr>
              <w:t>HCV Damage Reimbursement Grant Program</w:t>
            </w:r>
          </w:p>
        </w:tc>
      </w:tr>
      <w:tr w:rsidR="00CF1A27" w:rsidTr="00602128">
        <w:trPr>
          <w:trHeight w:val="1120"/>
        </w:trPr>
        <w:tc>
          <w:tcPr>
            <w:tcW w:w="110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1A27" w:rsidRPr="00A408C7" w:rsidRDefault="00CF1A27" w:rsidP="00CF1A27">
            <w:pPr>
              <w:rPr>
                <w:sz w:val="28"/>
              </w:rPr>
            </w:pPr>
            <w:r w:rsidRPr="00A408C7">
              <w:rPr>
                <w:sz w:val="28"/>
              </w:rPr>
              <w:t xml:space="preserve">In an effort to help Landlords participating in MaineHousing’s Housing Choice Voucher (HCV) Program make repairs for damages caused by a family who has vacated their unit, MaineHousing will offer the Damage Reimbursement Grant Program. </w:t>
            </w:r>
          </w:p>
          <w:p w:rsidR="00CF1A27" w:rsidRPr="00A408C7" w:rsidRDefault="00CF1A27" w:rsidP="00CF1A27">
            <w:pPr>
              <w:rPr>
                <w:sz w:val="16"/>
              </w:rPr>
            </w:pPr>
            <w:r>
              <w:t xml:space="preserve"> </w:t>
            </w:r>
          </w:p>
        </w:tc>
      </w:tr>
      <w:tr w:rsidR="00CF1A27" w:rsidTr="00602128">
        <w:trPr>
          <w:trHeight w:val="1389"/>
        </w:trPr>
        <w:tc>
          <w:tcPr>
            <w:tcW w:w="11083" w:type="dxa"/>
            <w:tcBorders>
              <w:left w:val="single" w:sz="12" w:space="0" w:color="auto"/>
              <w:right w:val="single" w:sz="12" w:space="0" w:color="auto"/>
            </w:tcBorders>
          </w:tcPr>
          <w:p w:rsidR="00CF1A27" w:rsidRPr="00A408C7" w:rsidRDefault="00CF1A27" w:rsidP="00CF1A27">
            <w:pPr>
              <w:rPr>
                <w:sz w:val="16"/>
              </w:rPr>
            </w:pPr>
          </w:p>
          <w:p w:rsidR="00CF1A27" w:rsidRPr="00A408C7" w:rsidRDefault="00CF1A27" w:rsidP="00CF1A27">
            <w:pPr>
              <w:rPr>
                <w:sz w:val="28"/>
              </w:rPr>
            </w:pPr>
            <w:r w:rsidRPr="00A408C7">
              <w:rPr>
                <w:sz w:val="28"/>
              </w:rPr>
              <w:t xml:space="preserve">Landlords may request up to $1,500 from this fund </w:t>
            </w:r>
            <w:r w:rsidR="00A408C7">
              <w:rPr>
                <w:sz w:val="28"/>
              </w:rPr>
              <w:t>for</w:t>
            </w:r>
            <w:r w:rsidRPr="00A408C7">
              <w:rPr>
                <w:sz w:val="28"/>
              </w:rPr>
              <w:t xml:space="preserve"> physical damages to the unit that are:</w:t>
            </w:r>
          </w:p>
          <w:p w:rsidR="00CF1A27" w:rsidRPr="00A408C7" w:rsidRDefault="00CF1A27" w:rsidP="00CF1A27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A408C7">
              <w:rPr>
                <w:sz w:val="28"/>
              </w:rPr>
              <w:t xml:space="preserve">Above and beyond normal wear and tear as defined by Maine State Law </w:t>
            </w:r>
            <w:r w:rsidRPr="00A408C7">
              <w:rPr>
                <w:color w:val="333333"/>
                <w:sz w:val="28"/>
              </w:rPr>
              <w:t>§6031</w:t>
            </w:r>
            <w:r w:rsidRPr="00A408C7">
              <w:rPr>
                <w:sz w:val="28"/>
              </w:rPr>
              <w:t>; AND</w:t>
            </w:r>
          </w:p>
          <w:p w:rsidR="00CF1A27" w:rsidRPr="00A408C7" w:rsidRDefault="00CF1A27" w:rsidP="00CF1A27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 w:rsidRPr="00A408C7">
              <w:rPr>
                <w:sz w:val="28"/>
              </w:rPr>
              <w:t>The cost to fix the damages is greater than the security deposit collected</w:t>
            </w:r>
          </w:p>
          <w:p w:rsidR="00CF1A27" w:rsidRPr="00A408C7" w:rsidRDefault="00CF1A27" w:rsidP="00CF1A27">
            <w:pPr>
              <w:rPr>
                <w:sz w:val="16"/>
              </w:rPr>
            </w:pPr>
          </w:p>
        </w:tc>
      </w:tr>
      <w:tr w:rsidR="00F80583" w:rsidTr="00602128">
        <w:trPr>
          <w:trHeight w:val="1195"/>
        </w:trPr>
        <w:tc>
          <w:tcPr>
            <w:tcW w:w="11083" w:type="dxa"/>
            <w:tcBorders>
              <w:left w:val="single" w:sz="12" w:space="0" w:color="auto"/>
              <w:right w:val="single" w:sz="12" w:space="0" w:color="auto"/>
            </w:tcBorders>
          </w:tcPr>
          <w:p w:rsidR="00F80583" w:rsidRPr="00A408C7" w:rsidRDefault="00F80583" w:rsidP="00F80583">
            <w:pPr>
              <w:rPr>
                <w:b/>
                <w:sz w:val="28"/>
              </w:rPr>
            </w:pPr>
            <w:r w:rsidRPr="00A408C7">
              <w:rPr>
                <w:sz w:val="28"/>
              </w:rPr>
              <w:t xml:space="preserve">Landlords </w:t>
            </w:r>
            <w:r>
              <w:rPr>
                <w:sz w:val="28"/>
              </w:rPr>
              <w:t>must</w:t>
            </w:r>
            <w:r w:rsidRPr="00A408C7">
              <w:rPr>
                <w:sz w:val="28"/>
              </w:rPr>
              <w:t xml:space="preserve"> supply the following to access the grant funds:</w:t>
            </w:r>
          </w:p>
          <w:p w:rsidR="00F80583" w:rsidRPr="00A408C7" w:rsidRDefault="00F80583" w:rsidP="00F80583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 w:rsidRPr="00A408C7">
              <w:rPr>
                <w:sz w:val="28"/>
              </w:rPr>
              <w:t>Date stamped pictures of the specific damages they are requesting reimbursement for AND</w:t>
            </w:r>
          </w:p>
          <w:p w:rsidR="00F80583" w:rsidRPr="00F80583" w:rsidRDefault="00F80583" w:rsidP="00F80583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 w:rsidRPr="00A408C7">
              <w:rPr>
                <w:sz w:val="28"/>
              </w:rPr>
              <w:t>Copies of receipts from cost of repair(s) of damages</w:t>
            </w:r>
          </w:p>
          <w:p w:rsidR="00F80583" w:rsidRPr="00A408C7" w:rsidRDefault="00F80583" w:rsidP="00CF1A27">
            <w:pPr>
              <w:rPr>
                <w:sz w:val="16"/>
              </w:rPr>
            </w:pPr>
          </w:p>
        </w:tc>
      </w:tr>
      <w:tr w:rsidR="00CF1A27" w:rsidTr="00602128">
        <w:trPr>
          <w:trHeight w:val="784"/>
        </w:trPr>
        <w:tc>
          <w:tcPr>
            <w:tcW w:w="110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583" w:rsidRDefault="00F80583" w:rsidP="00F80583">
            <w:pPr>
              <w:rPr>
                <w:sz w:val="28"/>
              </w:rPr>
            </w:pPr>
            <w:r w:rsidRPr="00A408C7">
              <w:rPr>
                <w:sz w:val="28"/>
              </w:rPr>
              <w:t xml:space="preserve">Please </w:t>
            </w:r>
            <w:r>
              <w:rPr>
                <w:sz w:val="28"/>
              </w:rPr>
              <w:t>direct any questions</w:t>
            </w:r>
            <w:r w:rsidRPr="00A408C7">
              <w:rPr>
                <w:sz w:val="28"/>
              </w:rPr>
              <w:t xml:space="preserve"> to</w:t>
            </w:r>
            <w:r>
              <w:rPr>
                <w:sz w:val="28"/>
              </w:rPr>
              <w:t>:</w:t>
            </w:r>
          </w:p>
          <w:p w:rsidR="00F80583" w:rsidRPr="00F80583" w:rsidRDefault="00F80583" w:rsidP="00F80583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>Barbara Brann at (207) 624-5725</w:t>
            </w:r>
            <w:r w:rsidRPr="00A408C7">
              <w:rPr>
                <w:sz w:val="28"/>
              </w:rPr>
              <w:t xml:space="preserve"> or </w:t>
            </w:r>
            <w:r w:rsidRPr="00F80583">
              <w:rPr>
                <w:sz w:val="28"/>
              </w:rPr>
              <w:t>bbrann@mainehousing.org</w:t>
            </w:r>
          </w:p>
        </w:tc>
      </w:tr>
    </w:tbl>
    <w:p w:rsidR="00602128" w:rsidRDefault="00602128"/>
    <w:p w:rsidR="00B9580C" w:rsidRDefault="00B9580C" w:rsidP="00F80583"/>
    <w:p w:rsidR="00B9580C" w:rsidRPr="00487800" w:rsidRDefault="00B9580C" w:rsidP="003D05D9"/>
    <w:sectPr w:rsidR="00B9580C" w:rsidRPr="00487800" w:rsidSect="00602128">
      <w:headerReference w:type="first" r:id="rId9"/>
      <w:footerReference w:type="first" r:id="rId10"/>
      <w:pgSz w:w="12240" w:h="15840" w:code="1"/>
      <w:pgMar w:top="994" w:right="1440" w:bottom="720" w:left="1440" w:header="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5FE" w:rsidRDefault="001D45FE" w:rsidP="00B069E0">
      <w:r>
        <w:separator/>
      </w:r>
    </w:p>
  </w:endnote>
  <w:endnote w:type="continuationSeparator" w:id="0">
    <w:p w:rsidR="001D45FE" w:rsidRDefault="001D45FE" w:rsidP="00B0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C26A7C" w:rsidP="001C35C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9615805</wp:posOffset>
              </wp:positionV>
              <wp:extent cx="7782560" cy="602615"/>
              <wp:effectExtent l="0" t="0" r="8890" b="6985"/>
              <wp:wrapNone/>
              <wp:docPr id="328" name="Group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2560" cy="602615"/>
                        <a:chOff x="0" y="0"/>
                        <a:chExt cx="7782448" cy="602901"/>
                      </a:xfrm>
                    </wpg:grpSpPr>
                    <pic:pic xmlns:pic="http://schemas.openxmlformats.org/drawingml/2006/picture">
                      <pic:nvPicPr>
                        <pic:cNvPr id="9" name="Picture 10" descr="H:\New Logos from Lapchick\New MaineHousing Logos 2006 combined with the latest versions\for letterhead template\MSHA_letterhead-footer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2448" cy="602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27" name="Rectangle 327"/>
                      <wps:cNvSpPr/>
                      <wps:spPr>
                        <a:xfrm>
                          <a:off x="236136" y="200967"/>
                          <a:ext cx="2547257" cy="2160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40222D" id="Group 328" o:spid="_x0000_s1026" style="position:absolute;margin-left:-.35pt;margin-top:757.15pt;width:612.8pt;height:47.45pt;z-index:251662336" coordsize="77824,6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77824;height:6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">
                <v:imagedata r:id="rId2" o:title="MSHA_letterhead-footer"/>
                <v:path arrowok="t"/>
              </v:shape>
              <v:rect id="Rectangle 327" o:spid="_x0000_s1028" style="position:absolute;left:2361;top:2009;width:25472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" fillcolor="white [3212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5FE" w:rsidRDefault="001D45FE" w:rsidP="00B069E0">
      <w:r>
        <w:separator/>
      </w:r>
    </w:p>
  </w:footnote>
  <w:footnote w:type="continuationSeparator" w:id="0">
    <w:p w:rsidR="001D45FE" w:rsidRDefault="001D45FE" w:rsidP="00B0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EC53DC" w:rsidP="001C35CF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1440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3327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MaineHousing Letterhead Header B&amp;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4FC"/>
    <w:multiLevelType w:val="hybridMultilevel"/>
    <w:tmpl w:val="7994BCD8"/>
    <w:lvl w:ilvl="0" w:tplc="3F52A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72EC0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B8AE2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6CC3A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812DA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6E257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DCE20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652B5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F167C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80A0905"/>
    <w:multiLevelType w:val="hybridMultilevel"/>
    <w:tmpl w:val="A0705EA6"/>
    <w:lvl w:ilvl="0" w:tplc="59C8D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61DB9"/>
    <w:multiLevelType w:val="hybridMultilevel"/>
    <w:tmpl w:val="4D4CF290"/>
    <w:lvl w:ilvl="0" w:tplc="2056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C10D2"/>
    <w:multiLevelType w:val="hybridMultilevel"/>
    <w:tmpl w:val="1754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23F7"/>
    <w:multiLevelType w:val="hybridMultilevel"/>
    <w:tmpl w:val="BA5CFC32"/>
    <w:lvl w:ilvl="0" w:tplc="B596B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379C3"/>
    <w:multiLevelType w:val="hybridMultilevel"/>
    <w:tmpl w:val="14F2C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E7B63"/>
    <w:multiLevelType w:val="hybridMultilevel"/>
    <w:tmpl w:val="1ABE698C"/>
    <w:lvl w:ilvl="0" w:tplc="BB94B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56BF6"/>
    <w:multiLevelType w:val="hybridMultilevel"/>
    <w:tmpl w:val="22C6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4337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29"/>
    <w:rsid w:val="000937A4"/>
    <w:rsid w:val="000C4141"/>
    <w:rsid w:val="000D4B06"/>
    <w:rsid w:val="000F411C"/>
    <w:rsid w:val="00136B29"/>
    <w:rsid w:val="001C1916"/>
    <w:rsid w:val="001C35CF"/>
    <w:rsid w:val="001D45FE"/>
    <w:rsid w:val="002002B4"/>
    <w:rsid w:val="00213A97"/>
    <w:rsid w:val="002B5D44"/>
    <w:rsid w:val="003A6FA2"/>
    <w:rsid w:val="003D05D9"/>
    <w:rsid w:val="004322E8"/>
    <w:rsid w:val="00487800"/>
    <w:rsid w:val="00501A59"/>
    <w:rsid w:val="00513056"/>
    <w:rsid w:val="00544D40"/>
    <w:rsid w:val="005C00B7"/>
    <w:rsid w:val="005C1787"/>
    <w:rsid w:val="00602128"/>
    <w:rsid w:val="00650EF1"/>
    <w:rsid w:val="00743CDB"/>
    <w:rsid w:val="00762516"/>
    <w:rsid w:val="007B6E29"/>
    <w:rsid w:val="008414EE"/>
    <w:rsid w:val="008B338E"/>
    <w:rsid w:val="008D329D"/>
    <w:rsid w:val="00900161"/>
    <w:rsid w:val="00906531"/>
    <w:rsid w:val="0092574F"/>
    <w:rsid w:val="00967A0D"/>
    <w:rsid w:val="00A14187"/>
    <w:rsid w:val="00A408C7"/>
    <w:rsid w:val="00A72092"/>
    <w:rsid w:val="00AC6559"/>
    <w:rsid w:val="00AD03B1"/>
    <w:rsid w:val="00B069E0"/>
    <w:rsid w:val="00B5606D"/>
    <w:rsid w:val="00B9580C"/>
    <w:rsid w:val="00BA1A2A"/>
    <w:rsid w:val="00C26A7C"/>
    <w:rsid w:val="00CA679C"/>
    <w:rsid w:val="00CC45FC"/>
    <w:rsid w:val="00CF1A27"/>
    <w:rsid w:val="00D103E6"/>
    <w:rsid w:val="00DD1C21"/>
    <w:rsid w:val="00EB6A9D"/>
    <w:rsid w:val="00EC53DC"/>
    <w:rsid w:val="00EE1930"/>
    <w:rsid w:val="00F637A1"/>
    <w:rsid w:val="00F80583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white"/>
    </o:shapedefaults>
    <o:shapelayout v:ext="edit">
      <o:idmap v:ext="edit" data="1"/>
    </o:shapelayout>
  </w:shapeDefaults>
  <w:decimalSymbol w:val="."/>
  <w:listSeparator w:val=","/>
  <w14:docId w14:val="0EB685D1"/>
  <w15:docId w15:val="{9DC864FE-AD23-493E-9DD4-90074057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12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C45F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513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30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B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1A27"/>
    <w:rPr>
      <w:color w:val="49586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gosselin@mainehousin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aineHousing">
  <a:themeElements>
    <a:clrScheme name="MaineHousingNew">
      <a:dk1>
        <a:srgbClr val="000000"/>
      </a:dk1>
      <a:lt1>
        <a:srgbClr val="FFFFFF"/>
      </a:lt1>
      <a:dk2>
        <a:srgbClr val="495869"/>
      </a:dk2>
      <a:lt2>
        <a:srgbClr val="EEECE1"/>
      </a:lt2>
      <a:accent1>
        <a:srgbClr val="495869"/>
      </a:accent1>
      <a:accent2>
        <a:srgbClr val="8AAF8E"/>
      </a:accent2>
      <a:accent3>
        <a:srgbClr val="F3C766"/>
      </a:accent3>
      <a:accent4>
        <a:srgbClr val="8CBDC8"/>
      </a:accent4>
      <a:accent5>
        <a:srgbClr val="899AAD"/>
      </a:accent5>
      <a:accent6>
        <a:srgbClr val="B9CFBB"/>
      </a:accent6>
      <a:hlink>
        <a:srgbClr val="495869"/>
      </a:hlink>
      <a:folHlink>
        <a:srgbClr val="8AAF8E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A888C-50F1-4442-8FC0-78292B60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Cloutier</dc:creator>
  <cp:keywords/>
  <dc:description/>
  <cp:lastModifiedBy>Melissa Cloutier</cp:lastModifiedBy>
  <cp:revision>3</cp:revision>
  <cp:lastPrinted>2021-07-19T18:27:00Z</cp:lastPrinted>
  <dcterms:created xsi:type="dcterms:W3CDTF">2021-07-20T14:11:00Z</dcterms:created>
  <dcterms:modified xsi:type="dcterms:W3CDTF">2021-07-20T14:49:00Z</dcterms:modified>
</cp:coreProperties>
</file>