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23" w:rsidRDefault="00646EEB" w:rsidP="006D7C23">
      <w:pPr>
        <w:spacing w:after="12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FFY </w:t>
      </w:r>
      <w:r w:rsidR="006D7C23" w:rsidRPr="006D7C23">
        <w:rPr>
          <w:rFonts w:ascii="Garamond" w:hAnsi="Garamond"/>
          <w:b/>
          <w:sz w:val="32"/>
          <w:szCs w:val="32"/>
        </w:rPr>
        <w:t>20</w:t>
      </w:r>
      <w:r w:rsidR="009D42D0">
        <w:rPr>
          <w:rFonts w:ascii="Garamond" w:hAnsi="Garamond"/>
          <w:b/>
          <w:sz w:val="32"/>
          <w:szCs w:val="32"/>
        </w:rPr>
        <w:t>2</w:t>
      </w:r>
      <w:r>
        <w:rPr>
          <w:rFonts w:ascii="Garamond" w:hAnsi="Garamond"/>
          <w:b/>
          <w:sz w:val="32"/>
          <w:szCs w:val="32"/>
        </w:rPr>
        <w:t>2</w:t>
      </w:r>
      <w:r w:rsidR="006D7C23" w:rsidRPr="006D7C23">
        <w:rPr>
          <w:rFonts w:ascii="Garamond" w:hAnsi="Garamond"/>
          <w:b/>
          <w:sz w:val="32"/>
          <w:szCs w:val="32"/>
        </w:rPr>
        <w:t xml:space="preserve"> </w:t>
      </w:r>
      <w:r w:rsidR="006E6D98">
        <w:rPr>
          <w:rFonts w:ascii="Garamond" w:hAnsi="Garamond"/>
          <w:b/>
          <w:sz w:val="32"/>
          <w:szCs w:val="32"/>
        </w:rPr>
        <w:t>MAINE HEAT PUMP PROGRAM (MHPP)</w:t>
      </w:r>
      <w:r w:rsidR="006D7C23" w:rsidRPr="006D7C23">
        <w:rPr>
          <w:rFonts w:ascii="Garamond" w:hAnsi="Garamond"/>
          <w:b/>
          <w:sz w:val="32"/>
          <w:szCs w:val="32"/>
        </w:rPr>
        <w:t xml:space="preserve"> WORK PLAN</w:t>
      </w:r>
    </w:p>
    <w:tbl>
      <w:tblPr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830"/>
        <w:gridCol w:w="5259"/>
        <w:gridCol w:w="1753"/>
        <w:gridCol w:w="277"/>
        <w:gridCol w:w="461"/>
        <w:gridCol w:w="738"/>
        <w:gridCol w:w="1482"/>
      </w:tblGrid>
      <w:tr w:rsidR="00056869" w:rsidRPr="001606FB" w:rsidTr="003C64F6">
        <w:trPr>
          <w:trHeight w:val="360"/>
          <w:jc w:val="center"/>
        </w:trPr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6869" w:rsidRPr="0043454B" w:rsidRDefault="00056869" w:rsidP="003D7BBC">
            <w:pPr>
              <w:spacing w:after="0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43454B">
              <w:rPr>
                <w:rFonts w:ascii="Arial" w:eastAsia="Times New Roman" w:hAnsi="Arial" w:cs="Arial"/>
                <w:b/>
                <w:bCs/>
                <w:szCs w:val="20"/>
              </w:rPr>
              <w:t>CAA: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56869" w:rsidRPr="00FF74A7" w:rsidRDefault="00056869" w:rsidP="003D7BBC">
            <w:pPr>
              <w:spacing w:after="0"/>
              <w:rPr>
                <w:rFonts w:ascii="Arial" w:eastAsia="Times New Roman" w:hAnsi="Arial" w:cs="Arial"/>
                <w:b/>
                <w:bCs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56869" w:rsidRPr="0043454B" w:rsidRDefault="00C145D6" w:rsidP="009277AB">
            <w:pPr>
              <w:spacing w:after="0"/>
              <w:ind w:left="28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46812292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9277AB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9277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0568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Initial 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56869" w:rsidRDefault="00056869" w:rsidP="003D7BBC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56869" w:rsidRPr="0043454B" w:rsidRDefault="00056869" w:rsidP="003D7BBC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056869" w:rsidRDefault="00056869" w:rsidP="003D7BBC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46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056869" w:rsidRPr="0043454B" w:rsidRDefault="00056869" w:rsidP="003D7BBC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56869" w:rsidRPr="001606FB" w:rsidTr="003C64F6">
        <w:trPr>
          <w:trHeight w:val="360"/>
          <w:jc w:val="center"/>
        </w:trPr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56869" w:rsidRPr="0043454B" w:rsidRDefault="00056869" w:rsidP="003D7BBC">
            <w:pPr>
              <w:spacing w:after="0"/>
              <w:ind w:left="28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056869" w:rsidRPr="0043454B" w:rsidRDefault="00056869" w:rsidP="003D7BBC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56869" w:rsidRPr="0043454B" w:rsidRDefault="00C145D6" w:rsidP="009277AB">
            <w:pPr>
              <w:spacing w:after="0"/>
              <w:ind w:left="28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82446768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9277AB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9277A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568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Amended 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56869" w:rsidRPr="0043454B" w:rsidRDefault="00056869" w:rsidP="003D7BBC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450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56869" w:rsidRPr="0043454B" w:rsidRDefault="00056869" w:rsidP="003D7BBC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56869" w:rsidRPr="0043454B" w:rsidRDefault="00056869" w:rsidP="003D7BBC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56869" w:rsidRPr="0043454B" w:rsidRDefault="00056869" w:rsidP="003D7BBC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646EEB" w:rsidRPr="003C64F6" w:rsidRDefault="008D48AD" w:rsidP="00646EEB">
      <w:pPr>
        <w:spacing w:before="120" w:after="0" w:line="240" w:lineRule="auto"/>
        <w:rPr>
          <w:rFonts w:ascii="Garamond" w:hAnsi="Garamond"/>
          <w:sz w:val="23"/>
          <w:szCs w:val="23"/>
        </w:rPr>
      </w:pPr>
      <w:r w:rsidRPr="003C64F6">
        <w:rPr>
          <w:rFonts w:ascii="Garamond" w:hAnsi="Garamond"/>
          <w:sz w:val="23"/>
          <w:szCs w:val="23"/>
        </w:rPr>
        <w:t xml:space="preserve">Pursuant to </w:t>
      </w:r>
      <w:proofErr w:type="spellStart"/>
      <w:r w:rsidR="006C4387" w:rsidRPr="003C64F6">
        <w:rPr>
          <w:rFonts w:ascii="Garamond" w:hAnsi="Garamond"/>
          <w:sz w:val="23"/>
          <w:szCs w:val="23"/>
        </w:rPr>
        <w:t>Subgrant</w:t>
      </w:r>
      <w:proofErr w:type="spellEnd"/>
      <w:r w:rsidR="006C4387" w:rsidRPr="003C64F6">
        <w:rPr>
          <w:rFonts w:ascii="Garamond" w:hAnsi="Garamond"/>
          <w:sz w:val="23"/>
          <w:szCs w:val="23"/>
        </w:rPr>
        <w:t xml:space="preserve"> Agreement and </w:t>
      </w:r>
      <w:r w:rsidR="001D68D9" w:rsidRPr="003C64F6">
        <w:rPr>
          <w:rFonts w:ascii="Garamond" w:hAnsi="Garamond"/>
          <w:i/>
          <w:sz w:val="23"/>
          <w:szCs w:val="23"/>
          <w:u w:val="single"/>
        </w:rPr>
        <w:t xml:space="preserve">MaineHousing’s </w:t>
      </w:r>
      <w:r w:rsidR="006E6D98">
        <w:rPr>
          <w:rFonts w:ascii="Garamond" w:hAnsi="Garamond"/>
          <w:i/>
          <w:sz w:val="23"/>
          <w:szCs w:val="23"/>
          <w:u w:val="single"/>
        </w:rPr>
        <w:t xml:space="preserve">Heat Pump Program </w:t>
      </w:r>
      <w:r w:rsidRPr="003C64F6">
        <w:rPr>
          <w:rFonts w:ascii="Garamond" w:hAnsi="Garamond"/>
          <w:i/>
          <w:sz w:val="23"/>
          <w:szCs w:val="23"/>
          <w:u w:val="single"/>
        </w:rPr>
        <w:t xml:space="preserve">Guidance </w:t>
      </w:r>
      <w:r w:rsidR="001D68D9" w:rsidRPr="003C64F6">
        <w:rPr>
          <w:rFonts w:ascii="Garamond" w:hAnsi="Garamond"/>
          <w:i/>
          <w:sz w:val="23"/>
          <w:szCs w:val="23"/>
          <w:u w:val="single"/>
        </w:rPr>
        <w:t>and Procedures</w:t>
      </w:r>
      <w:r w:rsidR="001D68D9" w:rsidRPr="003C64F6">
        <w:rPr>
          <w:rFonts w:ascii="Garamond" w:hAnsi="Garamond"/>
          <w:sz w:val="23"/>
          <w:szCs w:val="23"/>
        </w:rPr>
        <w:t xml:space="preserve"> (</w:t>
      </w:r>
      <w:r w:rsidR="006E6D98">
        <w:rPr>
          <w:rFonts w:ascii="Garamond" w:hAnsi="Garamond"/>
          <w:sz w:val="23"/>
          <w:szCs w:val="23"/>
        </w:rPr>
        <w:t>MHHP</w:t>
      </w:r>
      <w:r w:rsidR="001D68D9" w:rsidRPr="003C64F6">
        <w:rPr>
          <w:rFonts w:ascii="Garamond" w:hAnsi="Garamond"/>
          <w:sz w:val="23"/>
          <w:szCs w:val="23"/>
        </w:rPr>
        <w:t xml:space="preserve"> Guide)</w:t>
      </w:r>
      <w:r w:rsidRPr="003C64F6">
        <w:rPr>
          <w:rFonts w:ascii="Garamond" w:hAnsi="Garamond"/>
          <w:sz w:val="23"/>
          <w:szCs w:val="23"/>
        </w:rPr>
        <w:t xml:space="preserve">, the submission of a </w:t>
      </w:r>
      <w:r w:rsidR="00646EEB">
        <w:rPr>
          <w:rFonts w:ascii="Garamond" w:hAnsi="Garamond"/>
          <w:sz w:val="23"/>
          <w:szCs w:val="23"/>
        </w:rPr>
        <w:t xml:space="preserve">Subgrantee </w:t>
      </w:r>
      <w:r w:rsidRPr="003C64F6">
        <w:rPr>
          <w:rFonts w:ascii="Garamond" w:hAnsi="Garamond"/>
          <w:sz w:val="23"/>
          <w:szCs w:val="23"/>
        </w:rPr>
        <w:t xml:space="preserve">Work Plan is required. The Work Plan should summarize </w:t>
      </w:r>
      <w:r w:rsidR="000C2D22" w:rsidRPr="003C64F6">
        <w:rPr>
          <w:rFonts w:ascii="Garamond" w:hAnsi="Garamond"/>
          <w:sz w:val="23"/>
          <w:szCs w:val="23"/>
        </w:rPr>
        <w:t xml:space="preserve">the </w:t>
      </w:r>
      <w:proofErr w:type="spellStart"/>
      <w:r w:rsidR="00646EEB">
        <w:rPr>
          <w:rFonts w:ascii="Garamond" w:hAnsi="Garamond"/>
          <w:sz w:val="23"/>
          <w:szCs w:val="23"/>
        </w:rPr>
        <w:t>Subgrantees</w:t>
      </w:r>
      <w:r w:rsidRPr="003C64F6">
        <w:rPr>
          <w:rFonts w:ascii="Garamond" w:hAnsi="Garamond"/>
          <w:sz w:val="23"/>
          <w:szCs w:val="23"/>
        </w:rPr>
        <w:t>’s</w:t>
      </w:r>
      <w:proofErr w:type="spellEnd"/>
      <w:r w:rsidRPr="003C64F6">
        <w:rPr>
          <w:rFonts w:ascii="Garamond" w:hAnsi="Garamond"/>
          <w:sz w:val="23"/>
          <w:szCs w:val="23"/>
        </w:rPr>
        <w:t xml:space="preserve"> policies and procedures for delivering </w:t>
      </w:r>
      <w:r w:rsidR="006E6D98">
        <w:rPr>
          <w:rFonts w:ascii="Garamond" w:hAnsi="Garamond"/>
          <w:sz w:val="23"/>
          <w:szCs w:val="23"/>
        </w:rPr>
        <w:t>MHHP</w:t>
      </w:r>
      <w:r w:rsidR="006C4387" w:rsidRPr="003C64F6">
        <w:rPr>
          <w:rFonts w:ascii="Garamond" w:hAnsi="Garamond"/>
          <w:sz w:val="23"/>
          <w:szCs w:val="23"/>
        </w:rPr>
        <w:t xml:space="preserve"> services</w:t>
      </w:r>
      <w:r w:rsidR="000C2D22" w:rsidRPr="003C64F6">
        <w:rPr>
          <w:rFonts w:ascii="Garamond" w:hAnsi="Garamond"/>
          <w:sz w:val="23"/>
          <w:szCs w:val="23"/>
        </w:rPr>
        <w:t xml:space="preserve"> </w:t>
      </w:r>
      <w:r w:rsidRPr="003C64F6">
        <w:rPr>
          <w:rFonts w:ascii="Garamond" w:hAnsi="Garamond"/>
          <w:sz w:val="23"/>
          <w:szCs w:val="23"/>
        </w:rPr>
        <w:t xml:space="preserve">and describe how the agency will meet the major program requirements.  The following is a list (not exhaustive) of topics that </w:t>
      </w:r>
      <w:proofErr w:type="gramStart"/>
      <w:r w:rsidRPr="003C64F6">
        <w:rPr>
          <w:rFonts w:ascii="Garamond" w:hAnsi="Garamond"/>
          <w:sz w:val="23"/>
          <w:szCs w:val="23"/>
        </w:rPr>
        <w:t>should be covered</w:t>
      </w:r>
      <w:proofErr w:type="gramEnd"/>
      <w:r w:rsidRPr="003C64F6">
        <w:rPr>
          <w:rFonts w:ascii="Garamond" w:hAnsi="Garamond"/>
          <w:sz w:val="23"/>
          <w:szCs w:val="23"/>
        </w:rPr>
        <w:t xml:space="preserve"> in the proposed Work Plan.  </w:t>
      </w:r>
      <w:r w:rsidRPr="003C64F6">
        <w:rPr>
          <w:rFonts w:ascii="Garamond" w:hAnsi="Garamond"/>
          <w:b/>
          <w:sz w:val="23"/>
          <w:szCs w:val="23"/>
          <w:u w:val="single"/>
        </w:rPr>
        <w:t>Please note</w:t>
      </w:r>
      <w:r w:rsidRPr="003C64F6">
        <w:rPr>
          <w:rFonts w:ascii="Garamond" w:hAnsi="Garamond"/>
          <w:b/>
          <w:sz w:val="23"/>
          <w:szCs w:val="23"/>
        </w:rPr>
        <w:t>:</w:t>
      </w:r>
      <w:r w:rsidRPr="003C64F6">
        <w:rPr>
          <w:rFonts w:ascii="Garamond" w:hAnsi="Garamond"/>
          <w:sz w:val="23"/>
          <w:szCs w:val="23"/>
        </w:rPr>
        <w:t xml:space="preserve">  Work Plans that do not adequately address these topics </w:t>
      </w:r>
      <w:proofErr w:type="gramStart"/>
      <w:r w:rsidRPr="003C64F6">
        <w:rPr>
          <w:rFonts w:ascii="Garamond" w:hAnsi="Garamond"/>
          <w:sz w:val="23"/>
          <w:szCs w:val="23"/>
        </w:rPr>
        <w:t>will be returned</w:t>
      </w:r>
      <w:proofErr w:type="gramEnd"/>
      <w:r w:rsidRPr="003C64F6">
        <w:rPr>
          <w:rFonts w:ascii="Garamond" w:hAnsi="Garamond"/>
          <w:sz w:val="23"/>
          <w:szCs w:val="23"/>
        </w:rPr>
        <w:t xml:space="preserve"> for revisions. </w:t>
      </w:r>
      <w:proofErr w:type="gramStart"/>
      <w:r w:rsidR="00646EEB" w:rsidRPr="003C64F6">
        <w:rPr>
          <w:rFonts w:ascii="Garamond" w:hAnsi="Garamond"/>
          <w:sz w:val="23"/>
          <w:szCs w:val="23"/>
        </w:rPr>
        <w:t>Until such time as</w:t>
      </w:r>
      <w:proofErr w:type="gramEnd"/>
      <w:r w:rsidR="00646EEB" w:rsidRPr="003C64F6">
        <w:rPr>
          <w:rFonts w:ascii="Garamond" w:hAnsi="Garamond"/>
          <w:sz w:val="23"/>
          <w:szCs w:val="23"/>
        </w:rPr>
        <w:t xml:space="preserve"> the Work Plan and Budget are approved, work cannot commence using </w:t>
      </w:r>
      <w:r w:rsidR="00D24D69">
        <w:rPr>
          <w:rFonts w:ascii="Garamond" w:hAnsi="Garamond"/>
          <w:sz w:val="23"/>
          <w:szCs w:val="23"/>
        </w:rPr>
        <w:t>FF</w:t>
      </w:r>
      <w:r w:rsidR="00646EEB" w:rsidRPr="003C64F6">
        <w:rPr>
          <w:rFonts w:ascii="Garamond" w:hAnsi="Garamond"/>
          <w:sz w:val="23"/>
          <w:szCs w:val="23"/>
        </w:rPr>
        <w:t>Y 20</w:t>
      </w:r>
      <w:r w:rsidR="00646EEB">
        <w:rPr>
          <w:rFonts w:ascii="Garamond" w:hAnsi="Garamond"/>
          <w:sz w:val="23"/>
          <w:szCs w:val="23"/>
        </w:rPr>
        <w:t>22</w:t>
      </w:r>
      <w:r w:rsidR="00646EEB" w:rsidRPr="003C64F6">
        <w:rPr>
          <w:rFonts w:ascii="Garamond" w:hAnsi="Garamond"/>
          <w:sz w:val="23"/>
          <w:szCs w:val="23"/>
        </w:rPr>
        <w:t xml:space="preserve"> </w:t>
      </w:r>
      <w:r w:rsidR="00646EEB">
        <w:rPr>
          <w:rFonts w:ascii="Garamond" w:hAnsi="Garamond"/>
          <w:sz w:val="23"/>
          <w:szCs w:val="23"/>
        </w:rPr>
        <w:t>MHPP</w:t>
      </w:r>
      <w:r w:rsidR="00646EEB" w:rsidRPr="003C64F6">
        <w:rPr>
          <w:rFonts w:ascii="Garamond" w:hAnsi="Garamond"/>
          <w:sz w:val="23"/>
          <w:szCs w:val="23"/>
        </w:rPr>
        <w:t xml:space="preserve"> funds.</w:t>
      </w:r>
    </w:p>
    <w:p w:rsidR="008D48AD" w:rsidRPr="003C64F6" w:rsidRDefault="008D48AD" w:rsidP="003C64F6">
      <w:pPr>
        <w:spacing w:before="120" w:after="0" w:line="240" w:lineRule="auto"/>
        <w:rPr>
          <w:rFonts w:ascii="Garamond" w:hAnsi="Garamond"/>
          <w:sz w:val="23"/>
          <w:szCs w:val="23"/>
        </w:rPr>
      </w:pPr>
    </w:p>
    <w:p w:rsidR="008D48AD" w:rsidRPr="003C64F6" w:rsidRDefault="008D48AD" w:rsidP="003C64F6">
      <w:pPr>
        <w:spacing w:after="0" w:line="240" w:lineRule="auto"/>
        <w:rPr>
          <w:rFonts w:ascii="Garamond" w:hAnsi="Garamond"/>
          <w:sz w:val="20"/>
        </w:rPr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D68D9" w:rsidRPr="00876C64" w:rsidTr="00646EEB">
        <w:trPr>
          <w:trHeight w:val="288"/>
          <w:jc w:val="center"/>
        </w:trPr>
        <w:tc>
          <w:tcPr>
            <w:tcW w:w="10800" w:type="dxa"/>
            <w:shd w:val="clear" w:color="auto" w:fill="FFF2CC" w:themeFill="accent4" w:themeFillTint="33"/>
          </w:tcPr>
          <w:p w:rsidR="001D68D9" w:rsidRPr="001D68D9" w:rsidRDefault="001D68D9" w:rsidP="00727308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Garamond" w:hAnsi="Garamond"/>
                <w:b/>
                <w:sz w:val="28"/>
              </w:rPr>
            </w:pPr>
            <w:r w:rsidRPr="001D68D9">
              <w:rPr>
                <w:rFonts w:ascii="Garamond" w:hAnsi="Garamond"/>
                <w:b/>
                <w:sz w:val="28"/>
              </w:rPr>
              <w:t xml:space="preserve">Priorities for </w:t>
            </w:r>
            <w:r w:rsidR="00727308">
              <w:rPr>
                <w:rFonts w:ascii="Garamond" w:hAnsi="Garamond"/>
                <w:b/>
                <w:sz w:val="28"/>
              </w:rPr>
              <w:t>MHPP</w:t>
            </w:r>
            <w:r w:rsidRPr="001D68D9">
              <w:rPr>
                <w:rFonts w:ascii="Garamond" w:hAnsi="Garamond"/>
                <w:b/>
                <w:sz w:val="28"/>
              </w:rPr>
              <w:t xml:space="preserve"> and Wait List Policies</w:t>
            </w:r>
          </w:p>
        </w:tc>
      </w:tr>
      <w:tr w:rsidR="00876C64" w:rsidRPr="00F7680E" w:rsidTr="00646EEB">
        <w:trPr>
          <w:trHeight w:val="360"/>
          <w:jc w:val="center"/>
        </w:trPr>
        <w:tc>
          <w:tcPr>
            <w:tcW w:w="10800" w:type="dxa"/>
            <w:shd w:val="clear" w:color="auto" w:fill="auto"/>
            <w:vAlign w:val="center"/>
          </w:tcPr>
          <w:p w:rsidR="00876C64" w:rsidRPr="00F7680E" w:rsidRDefault="00D24D69" w:rsidP="00F7680E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FD4679">
              <w:rPr>
                <w:rFonts w:ascii="Garamond" w:hAnsi="Garamond"/>
                <w:sz w:val="24"/>
                <w:szCs w:val="24"/>
              </w:rPr>
              <w:t xml:space="preserve">Describe </w:t>
            </w:r>
            <w:r>
              <w:rPr>
                <w:rFonts w:ascii="Garamond" w:hAnsi="Garamond"/>
                <w:sz w:val="24"/>
                <w:szCs w:val="24"/>
              </w:rPr>
              <w:t xml:space="preserve">the agency’s policies and procedures for developing and utilizing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 xml:space="preserve">a wait list and </w:t>
            </w:r>
            <w:r w:rsidRPr="00FD4679">
              <w:rPr>
                <w:rFonts w:ascii="Garamond" w:hAnsi="Garamond"/>
                <w:sz w:val="24"/>
                <w:szCs w:val="24"/>
              </w:rPr>
              <w:t>how the agency will prioritize households following the established eligibility criteria and priority classifications</w:t>
            </w:r>
            <w:proofErr w:type="gramEnd"/>
            <w:r w:rsidRPr="00FD4679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876C64" w:rsidRPr="00D76B96" w:rsidTr="00646EEB">
        <w:trPr>
          <w:trHeight w:val="720"/>
          <w:jc w:val="center"/>
        </w:trPr>
        <w:tc>
          <w:tcPr>
            <w:tcW w:w="10800" w:type="dxa"/>
          </w:tcPr>
          <w:p w:rsidR="00D81EEA" w:rsidRPr="00D76B96" w:rsidRDefault="00D81EEA" w:rsidP="00F7680E"/>
        </w:tc>
      </w:tr>
    </w:tbl>
    <w:p w:rsidR="00876C64" w:rsidRPr="00876C64" w:rsidRDefault="00876C64" w:rsidP="001D68D9">
      <w:pPr>
        <w:spacing w:after="0"/>
        <w:rPr>
          <w:rFonts w:ascii="Garamond" w:hAnsi="Garamond"/>
        </w:rPr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0800"/>
      </w:tblGrid>
      <w:tr w:rsidR="00876C64" w:rsidRPr="00876C64" w:rsidTr="003C64F6">
        <w:trPr>
          <w:trHeight w:val="288"/>
          <w:jc w:val="center"/>
        </w:trPr>
        <w:tc>
          <w:tcPr>
            <w:tcW w:w="10502" w:type="dxa"/>
            <w:shd w:val="clear" w:color="auto" w:fill="FFF2CC" w:themeFill="accent4" w:themeFillTint="33"/>
          </w:tcPr>
          <w:p w:rsidR="00876C64" w:rsidRPr="001D68D9" w:rsidRDefault="001D68D9" w:rsidP="006E6D98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="Garamond" w:hAnsi="Garamond"/>
                <w:b/>
                <w:sz w:val="28"/>
              </w:rPr>
            </w:pPr>
            <w:r w:rsidRPr="001D68D9">
              <w:rPr>
                <w:rFonts w:ascii="Garamond" w:hAnsi="Garamond"/>
                <w:b/>
                <w:sz w:val="28"/>
              </w:rPr>
              <w:t xml:space="preserve">Contracts for </w:t>
            </w:r>
            <w:r w:rsidR="006E6D98">
              <w:rPr>
                <w:rFonts w:ascii="Garamond" w:hAnsi="Garamond"/>
                <w:b/>
                <w:sz w:val="28"/>
              </w:rPr>
              <w:t>MHPP</w:t>
            </w:r>
            <w:r w:rsidR="00F311FC">
              <w:rPr>
                <w:rFonts w:ascii="Garamond" w:hAnsi="Garamond"/>
                <w:b/>
                <w:sz w:val="28"/>
              </w:rPr>
              <w:t xml:space="preserve"> Services</w:t>
            </w:r>
          </w:p>
        </w:tc>
      </w:tr>
      <w:tr w:rsidR="001D68D9" w:rsidRPr="00F7680E" w:rsidTr="00FB2C6D">
        <w:trPr>
          <w:trHeight w:val="360"/>
          <w:jc w:val="center"/>
        </w:trPr>
        <w:tc>
          <w:tcPr>
            <w:tcW w:w="10502" w:type="dxa"/>
            <w:shd w:val="clear" w:color="auto" w:fill="auto"/>
            <w:vAlign w:val="center"/>
          </w:tcPr>
          <w:p w:rsidR="001D68D9" w:rsidRPr="00D24D69" w:rsidRDefault="001D68D9" w:rsidP="00C145D6">
            <w:pPr>
              <w:rPr>
                <w:rFonts w:ascii="Garamond" w:hAnsi="Garamond"/>
                <w:sz w:val="24"/>
                <w:szCs w:val="24"/>
              </w:rPr>
            </w:pPr>
            <w:r w:rsidRPr="00D24D69">
              <w:rPr>
                <w:rFonts w:ascii="Garamond" w:hAnsi="Garamond"/>
                <w:sz w:val="24"/>
                <w:szCs w:val="24"/>
              </w:rPr>
              <w:t xml:space="preserve">Provide </w:t>
            </w:r>
            <w:r w:rsidR="00D24D69">
              <w:rPr>
                <w:rFonts w:ascii="Garamond" w:hAnsi="Garamond"/>
                <w:sz w:val="24"/>
                <w:szCs w:val="24"/>
              </w:rPr>
              <w:t>a sample</w:t>
            </w:r>
            <w:r w:rsidRPr="00D24D69">
              <w:rPr>
                <w:rFonts w:ascii="Garamond" w:hAnsi="Garamond"/>
                <w:sz w:val="24"/>
                <w:szCs w:val="24"/>
              </w:rPr>
              <w:t xml:space="preserve"> contract the agency uses for </w:t>
            </w:r>
            <w:r w:rsidR="006E6D98" w:rsidRPr="00D24D69">
              <w:rPr>
                <w:rFonts w:ascii="Garamond" w:hAnsi="Garamond"/>
                <w:sz w:val="24"/>
                <w:szCs w:val="24"/>
              </w:rPr>
              <w:t>MHPP</w:t>
            </w:r>
            <w:r w:rsidRPr="00D24D69">
              <w:rPr>
                <w:rFonts w:ascii="Garamond" w:hAnsi="Garamond"/>
                <w:sz w:val="24"/>
                <w:szCs w:val="24"/>
              </w:rPr>
              <w:t xml:space="preserve"> contractors. (Attachment </w:t>
            </w:r>
            <w:r w:rsidR="00C145D6">
              <w:rPr>
                <w:rFonts w:ascii="Garamond" w:hAnsi="Garamond"/>
                <w:sz w:val="24"/>
                <w:szCs w:val="24"/>
              </w:rPr>
              <w:t>A</w:t>
            </w:r>
            <w:r w:rsidRPr="00D24D69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</w:tbl>
    <w:p w:rsidR="00876C64" w:rsidRDefault="00876C64" w:rsidP="001D68D9">
      <w:pPr>
        <w:spacing w:after="0"/>
        <w:rPr>
          <w:rFonts w:ascii="Garamond" w:hAnsi="Garamond"/>
        </w:rPr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91976" w:rsidRPr="001D68D9" w:rsidTr="00E466C9">
        <w:trPr>
          <w:trHeight w:val="288"/>
          <w:jc w:val="center"/>
        </w:trPr>
        <w:tc>
          <w:tcPr>
            <w:tcW w:w="10800" w:type="dxa"/>
            <w:shd w:val="clear" w:color="auto" w:fill="FFF2CC" w:themeFill="accent4" w:themeFillTint="33"/>
            <w:vAlign w:val="center"/>
          </w:tcPr>
          <w:p w:rsidR="00B91976" w:rsidRPr="001D68D9" w:rsidRDefault="00B91976" w:rsidP="00B919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Vendor Selection</w:t>
            </w:r>
          </w:p>
        </w:tc>
      </w:tr>
      <w:tr w:rsidR="00B91976" w:rsidRPr="00F7680E" w:rsidTr="00E466C9">
        <w:trPr>
          <w:trHeight w:val="360"/>
          <w:jc w:val="center"/>
        </w:trPr>
        <w:tc>
          <w:tcPr>
            <w:tcW w:w="10800" w:type="dxa"/>
            <w:shd w:val="clear" w:color="auto" w:fill="auto"/>
            <w:vAlign w:val="center"/>
          </w:tcPr>
          <w:p w:rsidR="00B91976" w:rsidRPr="00D24D69" w:rsidRDefault="00B91976" w:rsidP="00E466C9">
            <w:pPr>
              <w:rPr>
                <w:rFonts w:ascii="Garamond" w:hAnsi="Garamond"/>
                <w:sz w:val="24"/>
                <w:szCs w:val="24"/>
              </w:rPr>
            </w:pPr>
            <w:r w:rsidRPr="00D24D69">
              <w:rPr>
                <w:rFonts w:ascii="Garamond" w:hAnsi="Garamond"/>
                <w:sz w:val="24"/>
                <w:szCs w:val="24"/>
              </w:rPr>
              <w:t>Describe your agency’s procedure for selecting/securing a vendor.</w:t>
            </w:r>
          </w:p>
        </w:tc>
      </w:tr>
      <w:tr w:rsidR="00B91976" w:rsidRPr="00D76B96" w:rsidTr="00E466C9">
        <w:trPr>
          <w:trHeight w:val="720"/>
          <w:jc w:val="center"/>
        </w:trPr>
        <w:tc>
          <w:tcPr>
            <w:tcW w:w="10800" w:type="dxa"/>
          </w:tcPr>
          <w:p w:rsidR="00B91976" w:rsidRPr="00D76B96" w:rsidRDefault="00B91976" w:rsidP="00E466C9"/>
        </w:tc>
      </w:tr>
    </w:tbl>
    <w:p w:rsidR="00B91976" w:rsidRDefault="00B91976" w:rsidP="001D68D9">
      <w:pPr>
        <w:spacing w:after="0"/>
        <w:rPr>
          <w:rFonts w:ascii="Garamond" w:hAnsi="Garamond"/>
        </w:rPr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0800"/>
      </w:tblGrid>
      <w:tr w:rsidR="006E6D98" w:rsidRPr="001D68D9" w:rsidTr="00FD5D37">
        <w:trPr>
          <w:trHeight w:val="288"/>
          <w:jc w:val="center"/>
        </w:trPr>
        <w:tc>
          <w:tcPr>
            <w:tcW w:w="10502" w:type="dxa"/>
            <w:shd w:val="clear" w:color="auto" w:fill="FFF2CC" w:themeFill="accent4" w:themeFillTint="33"/>
          </w:tcPr>
          <w:p w:rsidR="006E6D98" w:rsidRPr="001D68D9" w:rsidRDefault="006E6D98" w:rsidP="00B919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Contracted MHPP Vendors/Contractors</w:t>
            </w:r>
          </w:p>
        </w:tc>
      </w:tr>
      <w:tr w:rsidR="006E6D98" w:rsidRPr="00F7680E" w:rsidTr="00FD5D37">
        <w:trPr>
          <w:trHeight w:val="360"/>
          <w:jc w:val="center"/>
        </w:trPr>
        <w:tc>
          <w:tcPr>
            <w:tcW w:w="10502" w:type="dxa"/>
            <w:shd w:val="clear" w:color="auto" w:fill="auto"/>
          </w:tcPr>
          <w:p w:rsidR="006E6D98" w:rsidRPr="00D24D69" w:rsidRDefault="006E6D98" w:rsidP="00C145D6">
            <w:pPr>
              <w:rPr>
                <w:rFonts w:ascii="Garamond" w:hAnsi="Garamond"/>
                <w:sz w:val="24"/>
                <w:szCs w:val="24"/>
              </w:rPr>
            </w:pPr>
            <w:r w:rsidRPr="00D24D69">
              <w:rPr>
                <w:rFonts w:ascii="Garamond" w:hAnsi="Garamond"/>
                <w:sz w:val="24"/>
                <w:szCs w:val="24"/>
              </w:rPr>
              <w:t xml:space="preserve">Provide names, address and service area </w:t>
            </w:r>
            <w:r w:rsidR="00A002D9" w:rsidRPr="00D24D69">
              <w:rPr>
                <w:rFonts w:ascii="Garamond" w:hAnsi="Garamond"/>
                <w:sz w:val="24"/>
                <w:szCs w:val="24"/>
              </w:rPr>
              <w:t>c</w:t>
            </w:r>
            <w:r w:rsidRPr="00D24D69">
              <w:rPr>
                <w:rFonts w:ascii="Garamond" w:hAnsi="Garamond"/>
                <w:sz w:val="24"/>
                <w:szCs w:val="24"/>
              </w:rPr>
              <w:t>overed by each MHPP vendor</w:t>
            </w:r>
            <w:r w:rsidR="00D24D69">
              <w:rPr>
                <w:rFonts w:ascii="Garamond" w:hAnsi="Garamond"/>
                <w:sz w:val="24"/>
                <w:szCs w:val="24"/>
              </w:rPr>
              <w:t xml:space="preserve">. </w:t>
            </w:r>
            <w:r w:rsidRPr="00D24D69">
              <w:rPr>
                <w:rFonts w:ascii="Garamond" w:hAnsi="Garamond"/>
                <w:sz w:val="24"/>
                <w:szCs w:val="24"/>
              </w:rPr>
              <w:t xml:space="preserve">(Attachment </w:t>
            </w:r>
            <w:r w:rsidR="00C145D6">
              <w:rPr>
                <w:rFonts w:ascii="Garamond" w:hAnsi="Garamond"/>
                <w:sz w:val="24"/>
                <w:szCs w:val="24"/>
              </w:rPr>
              <w:t>B</w:t>
            </w:r>
            <w:bookmarkStart w:id="0" w:name="_GoBack"/>
            <w:bookmarkEnd w:id="0"/>
            <w:r w:rsidRPr="00D24D69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</w:tbl>
    <w:p w:rsidR="006E6D98" w:rsidRPr="00876C64" w:rsidRDefault="006E6D98" w:rsidP="001D68D9">
      <w:pPr>
        <w:spacing w:after="0"/>
        <w:rPr>
          <w:rFonts w:ascii="Garamond" w:hAnsi="Garamond"/>
        </w:rPr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0800"/>
      </w:tblGrid>
      <w:tr w:rsidR="00876C64" w:rsidRPr="001D68D9" w:rsidTr="003C64F6">
        <w:trPr>
          <w:trHeight w:val="288"/>
          <w:jc w:val="center"/>
        </w:trPr>
        <w:tc>
          <w:tcPr>
            <w:tcW w:w="10502" w:type="dxa"/>
            <w:shd w:val="clear" w:color="auto" w:fill="FFF2CC" w:themeFill="accent4" w:themeFillTint="33"/>
          </w:tcPr>
          <w:p w:rsidR="00876C64" w:rsidRPr="001D68D9" w:rsidRDefault="006E18E6" w:rsidP="00B919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 xml:space="preserve">CAA </w:t>
            </w:r>
            <w:r w:rsidR="000C2D22">
              <w:rPr>
                <w:rFonts w:ascii="Garamond" w:hAnsi="Garamond"/>
                <w:b/>
                <w:sz w:val="28"/>
              </w:rPr>
              <w:t>I</w:t>
            </w:r>
            <w:r w:rsidR="001D68D9" w:rsidRPr="001D68D9">
              <w:rPr>
                <w:rFonts w:ascii="Garamond" w:hAnsi="Garamond"/>
                <w:b/>
                <w:sz w:val="28"/>
              </w:rPr>
              <w:t>nspectors</w:t>
            </w:r>
          </w:p>
        </w:tc>
      </w:tr>
      <w:tr w:rsidR="001D68D9" w:rsidRPr="00F7680E" w:rsidTr="00FB2C6D">
        <w:trPr>
          <w:trHeight w:val="360"/>
          <w:jc w:val="center"/>
        </w:trPr>
        <w:tc>
          <w:tcPr>
            <w:tcW w:w="10502" w:type="dxa"/>
            <w:shd w:val="clear" w:color="auto" w:fill="auto"/>
          </w:tcPr>
          <w:p w:rsidR="001D68D9" w:rsidRPr="00D24D69" w:rsidRDefault="001D68D9" w:rsidP="00D24D69">
            <w:pPr>
              <w:rPr>
                <w:rFonts w:ascii="Garamond" w:hAnsi="Garamond"/>
                <w:sz w:val="24"/>
                <w:szCs w:val="24"/>
              </w:rPr>
            </w:pPr>
            <w:r w:rsidRPr="00D24D69">
              <w:rPr>
                <w:rFonts w:ascii="Garamond" w:hAnsi="Garamond"/>
                <w:sz w:val="24"/>
                <w:szCs w:val="24"/>
              </w:rPr>
              <w:t xml:space="preserve">Provide names of </w:t>
            </w:r>
            <w:r w:rsidR="006E6D98" w:rsidRPr="00D24D69">
              <w:rPr>
                <w:rFonts w:ascii="Garamond" w:hAnsi="Garamond"/>
                <w:sz w:val="24"/>
                <w:szCs w:val="24"/>
              </w:rPr>
              <w:t>CAA i</w:t>
            </w:r>
            <w:r w:rsidRPr="00D24D69">
              <w:rPr>
                <w:rFonts w:ascii="Garamond" w:hAnsi="Garamond"/>
                <w:sz w:val="24"/>
                <w:szCs w:val="24"/>
              </w:rPr>
              <w:t xml:space="preserve">nspectors and their relevant experience in and certifications for </w:t>
            </w:r>
            <w:r w:rsidR="006E6D98" w:rsidRPr="00D24D69">
              <w:rPr>
                <w:rFonts w:ascii="Garamond" w:hAnsi="Garamond"/>
                <w:sz w:val="24"/>
                <w:szCs w:val="24"/>
              </w:rPr>
              <w:t xml:space="preserve">heat pump installation </w:t>
            </w:r>
            <w:r w:rsidRPr="00D24D69">
              <w:rPr>
                <w:rFonts w:ascii="Garamond" w:hAnsi="Garamond"/>
                <w:sz w:val="24"/>
                <w:szCs w:val="24"/>
              </w:rPr>
              <w:t xml:space="preserve">activities. (Attachment </w:t>
            </w:r>
            <w:r w:rsidR="00D24D69" w:rsidRPr="00D24D69">
              <w:rPr>
                <w:rFonts w:ascii="Garamond" w:hAnsi="Garamond"/>
                <w:sz w:val="24"/>
                <w:szCs w:val="24"/>
              </w:rPr>
              <w:t>C</w:t>
            </w:r>
            <w:r w:rsidRPr="00D24D69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</w:tbl>
    <w:p w:rsidR="00876C64" w:rsidRPr="00876C64" w:rsidRDefault="00876C64" w:rsidP="001D68D9">
      <w:pPr>
        <w:spacing w:after="0"/>
        <w:rPr>
          <w:rFonts w:ascii="Garamond" w:hAnsi="Garamond"/>
        </w:rPr>
      </w:pPr>
    </w:p>
    <w:p w:rsidR="00710E88" w:rsidRDefault="00710E88" w:rsidP="001D68D9">
      <w:pPr>
        <w:spacing w:after="0"/>
        <w:rPr>
          <w:rFonts w:ascii="Garamond" w:hAnsi="Garamond"/>
        </w:rPr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E18E6" w:rsidRPr="001D68D9" w:rsidTr="00FD5D37">
        <w:trPr>
          <w:trHeight w:val="288"/>
          <w:jc w:val="center"/>
        </w:trPr>
        <w:tc>
          <w:tcPr>
            <w:tcW w:w="10800" w:type="dxa"/>
            <w:shd w:val="clear" w:color="auto" w:fill="FFF2CC" w:themeFill="accent4" w:themeFillTint="33"/>
            <w:vAlign w:val="center"/>
          </w:tcPr>
          <w:p w:rsidR="006E18E6" w:rsidRPr="006E18E6" w:rsidRDefault="006E18E6" w:rsidP="00B919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b/>
                <w:sz w:val="28"/>
              </w:rPr>
            </w:pPr>
            <w:r w:rsidRPr="006E18E6">
              <w:rPr>
                <w:rFonts w:ascii="Garamond" w:hAnsi="Garamond"/>
                <w:b/>
                <w:sz w:val="28"/>
              </w:rPr>
              <w:t>Proof of Ownership</w:t>
            </w:r>
          </w:p>
        </w:tc>
      </w:tr>
      <w:tr w:rsidR="006E18E6" w:rsidRPr="00F7680E" w:rsidTr="00FD5D37">
        <w:trPr>
          <w:trHeight w:val="360"/>
          <w:jc w:val="center"/>
        </w:trPr>
        <w:tc>
          <w:tcPr>
            <w:tcW w:w="10800" w:type="dxa"/>
            <w:shd w:val="clear" w:color="auto" w:fill="auto"/>
            <w:vAlign w:val="center"/>
          </w:tcPr>
          <w:p w:rsidR="006E18E6" w:rsidRPr="00D24D69" w:rsidRDefault="006E18E6" w:rsidP="00FD5D37">
            <w:pPr>
              <w:rPr>
                <w:rFonts w:ascii="Garamond" w:hAnsi="Garamond"/>
                <w:sz w:val="24"/>
                <w:szCs w:val="24"/>
              </w:rPr>
            </w:pPr>
            <w:r w:rsidRPr="00D24D69">
              <w:rPr>
                <w:rFonts w:ascii="Garamond" w:hAnsi="Garamond"/>
                <w:sz w:val="24"/>
                <w:szCs w:val="24"/>
              </w:rPr>
              <w:t>Describe the agency’s practices for obtaining proof of ownership documentation.</w:t>
            </w:r>
          </w:p>
        </w:tc>
      </w:tr>
      <w:tr w:rsidR="006E18E6" w:rsidRPr="00D76B96" w:rsidTr="00FD5D37">
        <w:trPr>
          <w:trHeight w:val="720"/>
          <w:jc w:val="center"/>
        </w:trPr>
        <w:tc>
          <w:tcPr>
            <w:tcW w:w="10800" w:type="dxa"/>
          </w:tcPr>
          <w:p w:rsidR="006E18E6" w:rsidRPr="00D76B96" w:rsidRDefault="006E18E6" w:rsidP="00FD5D37"/>
        </w:tc>
      </w:tr>
    </w:tbl>
    <w:p w:rsidR="006C4387" w:rsidRDefault="006C4387" w:rsidP="001D68D9">
      <w:pPr>
        <w:spacing w:after="0"/>
        <w:rPr>
          <w:rFonts w:ascii="Garamond" w:hAnsi="Garamond"/>
        </w:rPr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E18E6" w:rsidRPr="001D68D9" w:rsidTr="00FD5D37">
        <w:trPr>
          <w:trHeight w:val="288"/>
          <w:jc w:val="center"/>
        </w:trPr>
        <w:tc>
          <w:tcPr>
            <w:tcW w:w="10800" w:type="dxa"/>
            <w:shd w:val="clear" w:color="auto" w:fill="FFF2CC" w:themeFill="accent4" w:themeFillTint="33"/>
            <w:vAlign w:val="center"/>
          </w:tcPr>
          <w:p w:rsidR="006E18E6" w:rsidRPr="006E18E6" w:rsidRDefault="006E18E6" w:rsidP="00B919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b/>
                <w:sz w:val="28"/>
              </w:rPr>
            </w:pPr>
            <w:r w:rsidRPr="006E18E6">
              <w:rPr>
                <w:rFonts w:ascii="Garamond" w:hAnsi="Garamond"/>
                <w:b/>
                <w:sz w:val="28"/>
              </w:rPr>
              <w:t>Verifying Household Eligibility</w:t>
            </w:r>
          </w:p>
        </w:tc>
      </w:tr>
      <w:tr w:rsidR="006E18E6" w:rsidRPr="00F7680E" w:rsidTr="006E18E6">
        <w:trPr>
          <w:trHeight w:val="301"/>
          <w:jc w:val="center"/>
        </w:trPr>
        <w:tc>
          <w:tcPr>
            <w:tcW w:w="10800" w:type="dxa"/>
            <w:shd w:val="clear" w:color="auto" w:fill="auto"/>
            <w:vAlign w:val="center"/>
          </w:tcPr>
          <w:p w:rsidR="006E18E6" w:rsidRPr="00D24D69" w:rsidRDefault="006E18E6" w:rsidP="006E18E6">
            <w:pPr>
              <w:pStyle w:val="BodyText"/>
              <w:widowControl/>
              <w:spacing w:after="0"/>
            </w:pPr>
            <w:bookmarkStart w:id="1" w:name="_Toc4487690"/>
            <w:r w:rsidRPr="00D24D69">
              <w:t>Describe the agency’s procedures for verifying a household’s eligibility for MHPP services</w:t>
            </w:r>
            <w:bookmarkEnd w:id="1"/>
            <w:r w:rsidRPr="00D24D69">
              <w:t>.</w:t>
            </w:r>
          </w:p>
        </w:tc>
      </w:tr>
      <w:tr w:rsidR="006E18E6" w:rsidRPr="00D76B96" w:rsidTr="00FD5D37">
        <w:trPr>
          <w:trHeight w:val="720"/>
          <w:jc w:val="center"/>
        </w:trPr>
        <w:tc>
          <w:tcPr>
            <w:tcW w:w="10800" w:type="dxa"/>
          </w:tcPr>
          <w:p w:rsidR="006E18E6" w:rsidRPr="00D76B96" w:rsidRDefault="006E18E6" w:rsidP="00FD5D37"/>
        </w:tc>
      </w:tr>
    </w:tbl>
    <w:p w:rsidR="006E18E6" w:rsidRDefault="006E18E6" w:rsidP="001D68D9">
      <w:pPr>
        <w:spacing w:after="0"/>
        <w:rPr>
          <w:rFonts w:ascii="Garamond" w:hAnsi="Garamond"/>
        </w:rPr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7680E" w:rsidRPr="008F69C4" w:rsidTr="003C64F6">
        <w:trPr>
          <w:trHeight w:val="288"/>
          <w:jc w:val="center"/>
        </w:trPr>
        <w:tc>
          <w:tcPr>
            <w:tcW w:w="10502" w:type="dxa"/>
            <w:shd w:val="clear" w:color="auto" w:fill="FFF2CC" w:themeFill="accent4" w:themeFillTint="33"/>
            <w:vAlign w:val="center"/>
          </w:tcPr>
          <w:p w:rsidR="00F7680E" w:rsidRPr="006E18E6" w:rsidRDefault="00F7680E" w:rsidP="00B9197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6E18E6">
              <w:rPr>
                <w:rFonts w:ascii="Garamond" w:hAnsi="Garamond"/>
                <w:b/>
                <w:sz w:val="28"/>
                <w:szCs w:val="28"/>
              </w:rPr>
              <w:t>Other Information</w:t>
            </w:r>
          </w:p>
        </w:tc>
      </w:tr>
      <w:tr w:rsidR="008F69C4" w:rsidRPr="00F7680E" w:rsidTr="00FB2C6D">
        <w:trPr>
          <w:trHeight w:val="360"/>
          <w:jc w:val="center"/>
        </w:trPr>
        <w:tc>
          <w:tcPr>
            <w:tcW w:w="10502" w:type="dxa"/>
            <w:shd w:val="clear" w:color="auto" w:fill="auto"/>
            <w:vAlign w:val="center"/>
          </w:tcPr>
          <w:p w:rsidR="008F69C4" w:rsidRPr="00D24D69" w:rsidRDefault="00F7680E" w:rsidP="00727308">
            <w:pPr>
              <w:pStyle w:val="BodyText"/>
              <w:spacing w:after="0"/>
              <w:rPr>
                <w:b/>
              </w:rPr>
            </w:pPr>
            <w:r w:rsidRPr="00D24D69">
              <w:t xml:space="preserve">Provide any other information relevant to the administration and delivery of </w:t>
            </w:r>
            <w:r w:rsidR="00727308" w:rsidRPr="00D24D69">
              <w:t>the MHPP</w:t>
            </w:r>
            <w:r w:rsidRPr="00D24D69">
              <w:t>.</w:t>
            </w:r>
          </w:p>
        </w:tc>
      </w:tr>
      <w:tr w:rsidR="008F69C4" w:rsidRPr="00D76B96" w:rsidTr="00FB2C6D">
        <w:trPr>
          <w:trHeight w:val="720"/>
          <w:jc w:val="center"/>
        </w:trPr>
        <w:tc>
          <w:tcPr>
            <w:tcW w:w="10502" w:type="dxa"/>
          </w:tcPr>
          <w:p w:rsidR="00D81EEA" w:rsidRPr="00D76B96" w:rsidRDefault="00D81EEA" w:rsidP="001D68D9"/>
        </w:tc>
      </w:tr>
    </w:tbl>
    <w:p w:rsidR="008F69C4" w:rsidRDefault="008F69C4" w:rsidP="001D68D9">
      <w:pPr>
        <w:spacing w:after="0"/>
        <w:rPr>
          <w:rFonts w:ascii="Garamond" w:hAnsi="Garamond"/>
        </w:rPr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3783"/>
        <w:gridCol w:w="1977"/>
        <w:gridCol w:w="2433"/>
        <w:gridCol w:w="270"/>
      </w:tblGrid>
      <w:tr w:rsidR="00D76B96" w:rsidTr="003C64F6">
        <w:trPr>
          <w:trHeight w:val="288"/>
          <w:jc w:val="center"/>
        </w:trPr>
        <w:tc>
          <w:tcPr>
            <w:tcW w:w="1053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D76B96" w:rsidRPr="002E5470" w:rsidRDefault="00D76B96" w:rsidP="002E5470">
            <w:pPr>
              <w:rPr>
                <w:rFonts w:ascii="Garamond" w:hAnsi="Garamond"/>
                <w:b/>
                <w:sz w:val="28"/>
              </w:rPr>
            </w:pPr>
            <w:r w:rsidRPr="002E5470">
              <w:rPr>
                <w:rFonts w:ascii="Garamond" w:hAnsi="Garamond"/>
                <w:b/>
                <w:sz w:val="28"/>
              </w:rPr>
              <w:t>Agency Submission</w:t>
            </w:r>
          </w:p>
        </w:tc>
        <w:tc>
          <w:tcPr>
            <w:tcW w:w="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2CC" w:themeFill="accent4" w:themeFillTint="33"/>
          </w:tcPr>
          <w:p w:rsidR="00D76B96" w:rsidRPr="00D76B96" w:rsidRDefault="00D76B96" w:rsidP="00F7680E">
            <w:pPr>
              <w:rPr>
                <w:rFonts w:ascii="Garamond" w:hAnsi="Garamond"/>
                <w:b/>
              </w:rPr>
            </w:pPr>
          </w:p>
        </w:tc>
      </w:tr>
      <w:tr w:rsidR="00D76B96" w:rsidTr="003C64F6">
        <w:trPr>
          <w:trHeight w:val="288"/>
          <w:jc w:val="center"/>
        </w:trPr>
        <w:tc>
          <w:tcPr>
            <w:tcW w:w="2337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D76B96" w:rsidRPr="00FE2F03" w:rsidRDefault="00D76B96" w:rsidP="00F7680E">
            <w:pPr>
              <w:rPr>
                <w:rFonts w:ascii="Garamond" w:hAnsi="Garamond"/>
                <w:b/>
              </w:rPr>
            </w:pPr>
            <w:r w:rsidRPr="00FE2F03">
              <w:rPr>
                <w:rFonts w:ascii="Garamond" w:hAnsi="Garamond"/>
                <w:b/>
              </w:rPr>
              <w:t>Completed by (Print):</w:t>
            </w:r>
          </w:p>
        </w:tc>
        <w:tc>
          <w:tcPr>
            <w:tcW w:w="37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76B96" w:rsidRDefault="00D76B96" w:rsidP="001D68D9">
            <w:pPr>
              <w:rPr>
                <w:rFonts w:ascii="Garamond" w:hAnsi="Garamond"/>
              </w:rPr>
            </w:pPr>
          </w:p>
        </w:tc>
        <w:tc>
          <w:tcPr>
            <w:tcW w:w="1977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D76B96" w:rsidRPr="00FE2F03" w:rsidRDefault="00D76B96" w:rsidP="00CC781B">
            <w:pPr>
              <w:ind w:left="144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Date Completed:</w:t>
            </w:r>
          </w:p>
        </w:tc>
        <w:tc>
          <w:tcPr>
            <w:tcW w:w="24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D76B96" w:rsidRDefault="00D76B96" w:rsidP="00F7680E">
            <w:pPr>
              <w:rPr>
                <w:rFonts w:ascii="Garamond" w:hAnsi="Garamond"/>
              </w:rPr>
            </w:pPr>
          </w:p>
        </w:tc>
        <w:tc>
          <w:tcPr>
            <w:tcW w:w="270" w:type="dxa"/>
            <w:tcBorders>
              <w:top w:val="single" w:sz="2" w:space="0" w:color="auto"/>
            </w:tcBorders>
          </w:tcPr>
          <w:p w:rsidR="00D76B96" w:rsidRDefault="00D76B96" w:rsidP="00F7680E">
            <w:pPr>
              <w:rPr>
                <w:rFonts w:ascii="Garamond" w:hAnsi="Garamond"/>
              </w:rPr>
            </w:pPr>
          </w:p>
        </w:tc>
      </w:tr>
      <w:tr w:rsidR="00D76B96" w:rsidTr="003C64F6">
        <w:trPr>
          <w:trHeight w:val="288"/>
          <w:jc w:val="center"/>
        </w:trPr>
        <w:tc>
          <w:tcPr>
            <w:tcW w:w="2337" w:type="dxa"/>
            <w:shd w:val="clear" w:color="auto" w:fill="auto"/>
            <w:vAlign w:val="bottom"/>
          </w:tcPr>
          <w:p w:rsidR="00D76B96" w:rsidRDefault="00D76B96" w:rsidP="00F7680E">
            <w:pPr>
              <w:rPr>
                <w:rFonts w:ascii="Garamond" w:hAnsi="Garamond"/>
                <w:b/>
              </w:rPr>
            </w:pPr>
            <w:r w:rsidRPr="00FE2F03">
              <w:rPr>
                <w:rFonts w:ascii="Garamond" w:hAnsi="Garamond"/>
                <w:b/>
              </w:rPr>
              <w:t>Signature:</w:t>
            </w:r>
          </w:p>
        </w:tc>
        <w:tc>
          <w:tcPr>
            <w:tcW w:w="37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76B96" w:rsidRDefault="00D76B96" w:rsidP="001D68D9">
            <w:pPr>
              <w:rPr>
                <w:rFonts w:ascii="Garamond" w:hAnsi="Garamond"/>
              </w:rPr>
            </w:pPr>
          </w:p>
        </w:tc>
        <w:tc>
          <w:tcPr>
            <w:tcW w:w="1977" w:type="dxa"/>
            <w:shd w:val="clear" w:color="auto" w:fill="auto"/>
            <w:vAlign w:val="bottom"/>
          </w:tcPr>
          <w:p w:rsidR="00D76B96" w:rsidRDefault="00D76B96" w:rsidP="00CC781B">
            <w:pPr>
              <w:ind w:left="144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Date Submitted:</w:t>
            </w:r>
          </w:p>
        </w:tc>
        <w:tc>
          <w:tcPr>
            <w:tcW w:w="24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76B96" w:rsidRDefault="00D76B96" w:rsidP="001D68D9">
            <w:pPr>
              <w:rPr>
                <w:rFonts w:ascii="Garamond" w:hAnsi="Garamond"/>
              </w:rPr>
            </w:pPr>
          </w:p>
        </w:tc>
        <w:tc>
          <w:tcPr>
            <w:tcW w:w="270" w:type="dxa"/>
          </w:tcPr>
          <w:p w:rsidR="00D76B96" w:rsidRDefault="00D76B96" w:rsidP="001D68D9">
            <w:pPr>
              <w:rPr>
                <w:rFonts w:ascii="Garamond" w:hAnsi="Garamond"/>
              </w:rPr>
            </w:pPr>
          </w:p>
        </w:tc>
      </w:tr>
      <w:tr w:rsidR="00D76B96" w:rsidTr="003C64F6">
        <w:trPr>
          <w:trHeight w:val="144"/>
          <w:jc w:val="center"/>
        </w:trPr>
        <w:tc>
          <w:tcPr>
            <w:tcW w:w="2337" w:type="dxa"/>
            <w:shd w:val="clear" w:color="auto" w:fill="auto"/>
            <w:vAlign w:val="bottom"/>
          </w:tcPr>
          <w:p w:rsidR="00D76B96" w:rsidRPr="00FE2F03" w:rsidRDefault="00D76B96" w:rsidP="00F7680E">
            <w:pPr>
              <w:rPr>
                <w:rFonts w:ascii="Garamond" w:hAnsi="Garamond"/>
                <w:b/>
              </w:rPr>
            </w:pPr>
          </w:p>
        </w:tc>
        <w:tc>
          <w:tcPr>
            <w:tcW w:w="37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76B96" w:rsidRDefault="00D76B96" w:rsidP="001D68D9">
            <w:pPr>
              <w:rPr>
                <w:rFonts w:ascii="Garamond" w:hAnsi="Garamond"/>
              </w:rPr>
            </w:pPr>
          </w:p>
        </w:tc>
        <w:tc>
          <w:tcPr>
            <w:tcW w:w="1977" w:type="dxa"/>
            <w:shd w:val="clear" w:color="auto" w:fill="auto"/>
            <w:vAlign w:val="bottom"/>
          </w:tcPr>
          <w:p w:rsidR="00D76B96" w:rsidRDefault="00D76B96" w:rsidP="00CC781B">
            <w:pPr>
              <w:ind w:left="144"/>
              <w:rPr>
                <w:rFonts w:ascii="Garamond" w:hAnsi="Garamond"/>
                <w:b/>
              </w:rPr>
            </w:pPr>
          </w:p>
        </w:tc>
        <w:tc>
          <w:tcPr>
            <w:tcW w:w="24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76B96" w:rsidRDefault="00D76B96" w:rsidP="001D68D9">
            <w:pPr>
              <w:rPr>
                <w:rFonts w:ascii="Garamond" w:hAnsi="Garamond"/>
              </w:rPr>
            </w:pPr>
          </w:p>
        </w:tc>
        <w:tc>
          <w:tcPr>
            <w:tcW w:w="270" w:type="dxa"/>
          </w:tcPr>
          <w:p w:rsidR="00D76B96" w:rsidRDefault="00D76B96" w:rsidP="001D68D9">
            <w:pPr>
              <w:rPr>
                <w:rFonts w:ascii="Garamond" w:hAnsi="Garamond"/>
              </w:rPr>
            </w:pPr>
          </w:p>
        </w:tc>
      </w:tr>
    </w:tbl>
    <w:p w:rsidR="00D76B96" w:rsidRDefault="00D76B96" w:rsidP="003C64F6">
      <w:pPr>
        <w:spacing w:after="0"/>
      </w:pPr>
    </w:p>
    <w:tbl>
      <w:tblPr>
        <w:tblStyle w:val="TableGrid"/>
        <w:tblW w:w="108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3780"/>
        <w:gridCol w:w="1980"/>
        <w:gridCol w:w="2430"/>
        <w:gridCol w:w="270"/>
      </w:tblGrid>
      <w:tr w:rsidR="00D76B96" w:rsidTr="003C64F6">
        <w:trPr>
          <w:trHeight w:val="288"/>
          <w:jc w:val="center"/>
        </w:trPr>
        <w:tc>
          <w:tcPr>
            <w:tcW w:w="1053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76B96" w:rsidRPr="002E5470" w:rsidRDefault="00D76B96" w:rsidP="002E5470">
            <w:pPr>
              <w:rPr>
                <w:rFonts w:ascii="Garamond" w:hAnsi="Garamond"/>
                <w:sz w:val="28"/>
                <w:szCs w:val="28"/>
              </w:rPr>
            </w:pPr>
            <w:r w:rsidRPr="002E5470">
              <w:rPr>
                <w:rFonts w:ascii="Garamond" w:hAnsi="Garamond"/>
                <w:b/>
                <w:sz w:val="28"/>
                <w:szCs w:val="28"/>
              </w:rPr>
              <w:t>MaineHousing Approval</w:t>
            </w:r>
          </w:p>
        </w:tc>
        <w:tc>
          <w:tcPr>
            <w:tcW w:w="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D76B96" w:rsidRPr="004B26FD" w:rsidRDefault="00D76B96" w:rsidP="001D68D9">
            <w:pPr>
              <w:rPr>
                <w:rFonts w:ascii="Garamond" w:hAnsi="Garamond"/>
                <w:b/>
              </w:rPr>
            </w:pPr>
          </w:p>
        </w:tc>
      </w:tr>
      <w:tr w:rsidR="00D76B96" w:rsidTr="003C64F6">
        <w:trPr>
          <w:trHeight w:val="288"/>
          <w:jc w:val="center"/>
        </w:trPr>
        <w:tc>
          <w:tcPr>
            <w:tcW w:w="2340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D76B96" w:rsidRDefault="00D76B96" w:rsidP="00F7680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Reviewed</w:t>
            </w:r>
            <w:r w:rsidRPr="00FE2F03">
              <w:rPr>
                <w:rFonts w:ascii="Garamond" w:hAnsi="Garamond"/>
                <w:b/>
              </w:rPr>
              <w:t xml:space="preserve"> by (Print):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76B96" w:rsidRDefault="00D76B96" w:rsidP="001D68D9">
            <w:pPr>
              <w:rPr>
                <w:rFonts w:ascii="Garamond" w:hAnsi="Garamond"/>
              </w:rPr>
            </w:pPr>
          </w:p>
        </w:tc>
        <w:tc>
          <w:tcPr>
            <w:tcW w:w="1980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D76B96" w:rsidRDefault="00D76B96" w:rsidP="00CC781B">
            <w:pPr>
              <w:ind w:left="144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Date Approved: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76B96" w:rsidRDefault="00D76B96" w:rsidP="001D68D9">
            <w:pPr>
              <w:rPr>
                <w:rFonts w:ascii="Garamond" w:hAnsi="Garamond"/>
              </w:rPr>
            </w:pPr>
          </w:p>
        </w:tc>
        <w:tc>
          <w:tcPr>
            <w:tcW w:w="270" w:type="dxa"/>
            <w:tcBorders>
              <w:top w:val="single" w:sz="2" w:space="0" w:color="auto"/>
            </w:tcBorders>
          </w:tcPr>
          <w:p w:rsidR="00D76B96" w:rsidRDefault="00D76B96" w:rsidP="001D68D9">
            <w:pPr>
              <w:rPr>
                <w:rFonts w:ascii="Garamond" w:hAnsi="Garamond"/>
              </w:rPr>
            </w:pPr>
          </w:p>
        </w:tc>
      </w:tr>
      <w:tr w:rsidR="00D76B96" w:rsidTr="003C64F6">
        <w:trPr>
          <w:trHeight w:val="288"/>
          <w:jc w:val="center"/>
        </w:trPr>
        <w:tc>
          <w:tcPr>
            <w:tcW w:w="2340" w:type="dxa"/>
            <w:shd w:val="clear" w:color="auto" w:fill="auto"/>
            <w:vAlign w:val="bottom"/>
          </w:tcPr>
          <w:p w:rsidR="00D76B96" w:rsidRPr="00FE2F03" w:rsidRDefault="00D76B96" w:rsidP="00F7680E">
            <w:pPr>
              <w:rPr>
                <w:rFonts w:ascii="Garamond" w:hAnsi="Garamond"/>
                <w:b/>
              </w:rPr>
            </w:pPr>
            <w:r w:rsidRPr="00FE2F03">
              <w:rPr>
                <w:rFonts w:ascii="Garamond" w:hAnsi="Garamond"/>
                <w:b/>
              </w:rPr>
              <w:t>Signature: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76B96" w:rsidRDefault="00D76B96" w:rsidP="001D68D9">
            <w:pPr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D76B96" w:rsidRPr="00FE2F03" w:rsidRDefault="00D76B96" w:rsidP="00CC781B">
            <w:pPr>
              <w:ind w:left="144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Confirm Sent:</w:t>
            </w: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76B96" w:rsidRDefault="00D76B96" w:rsidP="001D68D9">
            <w:pPr>
              <w:rPr>
                <w:rFonts w:ascii="Garamond" w:hAnsi="Garamond"/>
              </w:rPr>
            </w:pPr>
          </w:p>
        </w:tc>
        <w:tc>
          <w:tcPr>
            <w:tcW w:w="270" w:type="dxa"/>
          </w:tcPr>
          <w:p w:rsidR="00D76B96" w:rsidRDefault="00D76B96" w:rsidP="001D68D9">
            <w:pPr>
              <w:rPr>
                <w:rFonts w:ascii="Garamond" w:hAnsi="Garamond"/>
              </w:rPr>
            </w:pPr>
          </w:p>
        </w:tc>
      </w:tr>
      <w:tr w:rsidR="00D76B96" w:rsidTr="003C64F6">
        <w:trPr>
          <w:trHeight w:val="288"/>
          <w:jc w:val="center"/>
        </w:trPr>
        <w:tc>
          <w:tcPr>
            <w:tcW w:w="2340" w:type="dxa"/>
            <w:shd w:val="clear" w:color="auto" w:fill="auto"/>
            <w:vAlign w:val="bottom"/>
          </w:tcPr>
          <w:p w:rsidR="00D76B96" w:rsidRPr="00FE2F03" w:rsidRDefault="00D76B96" w:rsidP="00F7680E">
            <w:pPr>
              <w:rPr>
                <w:rFonts w:ascii="Garamond" w:hAnsi="Garamond"/>
                <w:b/>
              </w:rPr>
            </w:pPr>
          </w:p>
        </w:tc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76B96" w:rsidRDefault="00D76B96" w:rsidP="001D68D9">
            <w:pPr>
              <w:rPr>
                <w:rFonts w:ascii="Garamond" w:hAnsi="Garamond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D76B96" w:rsidRDefault="00D76B96" w:rsidP="00F7680E">
            <w:pPr>
              <w:rPr>
                <w:rFonts w:ascii="Garamond" w:hAnsi="Garamond"/>
                <w:b/>
              </w:rPr>
            </w:pPr>
          </w:p>
        </w:tc>
        <w:tc>
          <w:tcPr>
            <w:tcW w:w="24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76B96" w:rsidRDefault="00D76B96" w:rsidP="001D68D9">
            <w:pPr>
              <w:rPr>
                <w:rFonts w:ascii="Garamond" w:hAnsi="Garamond"/>
              </w:rPr>
            </w:pPr>
          </w:p>
        </w:tc>
        <w:tc>
          <w:tcPr>
            <w:tcW w:w="270" w:type="dxa"/>
          </w:tcPr>
          <w:p w:rsidR="00D76B96" w:rsidRDefault="00D76B96" w:rsidP="001D68D9">
            <w:pPr>
              <w:rPr>
                <w:rFonts w:ascii="Garamond" w:hAnsi="Garamond"/>
              </w:rPr>
            </w:pPr>
          </w:p>
        </w:tc>
      </w:tr>
    </w:tbl>
    <w:p w:rsidR="00FE2F03" w:rsidRDefault="00FE2F03" w:rsidP="003C64F6">
      <w:pPr>
        <w:spacing w:after="0"/>
        <w:rPr>
          <w:rFonts w:ascii="Garamond" w:hAnsi="Garamond"/>
        </w:rPr>
      </w:pPr>
    </w:p>
    <w:sectPr w:rsidR="00FE2F03" w:rsidSect="003C64F6">
      <w:foot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B96" w:rsidRDefault="00D76B96" w:rsidP="00D76B96">
      <w:pPr>
        <w:spacing w:after="0" w:line="240" w:lineRule="auto"/>
      </w:pPr>
      <w:r>
        <w:separator/>
      </w:r>
    </w:p>
  </w:endnote>
  <w:endnote w:type="continuationSeparator" w:id="0">
    <w:p w:rsidR="00D76B96" w:rsidRDefault="00D76B96" w:rsidP="00D7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B96" w:rsidRPr="00D76B96" w:rsidRDefault="00D76B96" w:rsidP="002E5470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Garamond" w:hAnsi="Garamond"/>
        <w:sz w:val="20"/>
        <w:szCs w:val="20"/>
      </w:rPr>
    </w:pPr>
    <w:r w:rsidRPr="00D76B96">
      <w:rPr>
        <w:rFonts w:ascii="Garamond" w:hAnsi="Garamond"/>
        <w:sz w:val="20"/>
        <w:szCs w:val="20"/>
      </w:rPr>
      <w:t>Prepared by MaineHousing</w:t>
    </w:r>
    <w:r w:rsidRPr="00D76B96">
      <w:rPr>
        <w:rFonts w:ascii="Garamond" w:hAnsi="Garamond"/>
        <w:sz w:val="20"/>
        <w:szCs w:val="20"/>
      </w:rPr>
      <w:tab/>
    </w:r>
    <w:r w:rsidR="002E5470">
      <w:rPr>
        <w:rFonts w:ascii="Garamond" w:hAnsi="Garamond"/>
        <w:sz w:val="20"/>
        <w:szCs w:val="20"/>
      </w:rPr>
      <w:t xml:space="preserve">page </w:t>
    </w:r>
    <w:r w:rsidR="002E5470" w:rsidRPr="002E5470">
      <w:rPr>
        <w:rFonts w:ascii="Garamond" w:hAnsi="Garamond"/>
        <w:sz w:val="20"/>
        <w:szCs w:val="20"/>
      </w:rPr>
      <w:fldChar w:fldCharType="begin"/>
    </w:r>
    <w:r w:rsidR="002E5470" w:rsidRPr="002E5470">
      <w:rPr>
        <w:rFonts w:ascii="Garamond" w:hAnsi="Garamond"/>
        <w:sz w:val="20"/>
        <w:szCs w:val="20"/>
      </w:rPr>
      <w:instrText xml:space="preserve"> PAGE   \* MERGEFORMAT </w:instrText>
    </w:r>
    <w:r w:rsidR="002E5470" w:rsidRPr="002E5470">
      <w:rPr>
        <w:rFonts w:ascii="Garamond" w:hAnsi="Garamond"/>
        <w:sz w:val="20"/>
        <w:szCs w:val="20"/>
      </w:rPr>
      <w:fldChar w:fldCharType="separate"/>
    </w:r>
    <w:r w:rsidR="00C145D6">
      <w:rPr>
        <w:rFonts w:ascii="Garamond" w:hAnsi="Garamond"/>
        <w:noProof/>
        <w:sz w:val="20"/>
        <w:szCs w:val="20"/>
      </w:rPr>
      <w:t>1</w:t>
    </w:r>
    <w:r w:rsidR="002E5470" w:rsidRPr="002E5470">
      <w:rPr>
        <w:rFonts w:ascii="Garamond" w:hAnsi="Garamond"/>
        <w:noProof/>
        <w:sz w:val="20"/>
        <w:szCs w:val="20"/>
      </w:rPr>
      <w:fldChar w:fldCharType="end"/>
    </w:r>
    <w:r w:rsidR="002E5470">
      <w:rPr>
        <w:rFonts w:ascii="Garamond" w:hAnsi="Garamond"/>
        <w:noProof/>
        <w:sz w:val="20"/>
        <w:szCs w:val="20"/>
      </w:rPr>
      <w:t xml:space="preserve"> of </w:t>
    </w:r>
    <w:r w:rsidR="002E5470">
      <w:rPr>
        <w:rFonts w:ascii="Garamond" w:hAnsi="Garamond"/>
        <w:noProof/>
        <w:sz w:val="20"/>
        <w:szCs w:val="20"/>
      </w:rPr>
      <w:fldChar w:fldCharType="begin"/>
    </w:r>
    <w:r w:rsidR="002E5470">
      <w:rPr>
        <w:rFonts w:ascii="Garamond" w:hAnsi="Garamond"/>
        <w:noProof/>
        <w:sz w:val="20"/>
        <w:szCs w:val="20"/>
      </w:rPr>
      <w:instrText xml:space="preserve"> NUMPAGES   \* MERGEFORMAT </w:instrText>
    </w:r>
    <w:r w:rsidR="002E5470">
      <w:rPr>
        <w:rFonts w:ascii="Garamond" w:hAnsi="Garamond"/>
        <w:noProof/>
        <w:sz w:val="20"/>
        <w:szCs w:val="20"/>
      </w:rPr>
      <w:fldChar w:fldCharType="separate"/>
    </w:r>
    <w:r w:rsidR="00C145D6">
      <w:rPr>
        <w:rFonts w:ascii="Garamond" w:hAnsi="Garamond"/>
        <w:noProof/>
        <w:sz w:val="20"/>
        <w:szCs w:val="20"/>
      </w:rPr>
      <w:t>2</w:t>
    </w:r>
    <w:r w:rsidR="002E5470">
      <w:rPr>
        <w:rFonts w:ascii="Garamond" w:hAnsi="Garamond"/>
        <w:noProof/>
        <w:sz w:val="20"/>
        <w:szCs w:val="20"/>
      </w:rPr>
      <w:fldChar w:fldCharType="end"/>
    </w:r>
    <w:r w:rsidRPr="00D76B96">
      <w:rPr>
        <w:rFonts w:ascii="Garamond" w:hAnsi="Garamond"/>
        <w:sz w:val="20"/>
        <w:szCs w:val="20"/>
      </w:rPr>
      <w:tab/>
    </w:r>
    <w:r w:rsidR="005877DD">
      <w:rPr>
        <w:rFonts w:ascii="Garamond" w:hAnsi="Garamond"/>
        <w:sz w:val="20"/>
        <w:szCs w:val="20"/>
      </w:rPr>
      <w:t>M</w:t>
    </w:r>
    <w:r w:rsidR="00024FC7">
      <w:rPr>
        <w:rFonts w:ascii="Garamond" w:hAnsi="Garamond"/>
        <w:sz w:val="20"/>
        <w:szCs w:val="20"/>
      </w:rPr>
      <w:t>H</w:t>
    </w:r>
    <w:r w:rsidR="005877DD">
      <w:rPr>
        <w:rFonts w:ascii="Garamond" w:hAnsi="Garamond"/>
        <w:sz w:val="20"/>
        <w:szCs w:val="20"/>
      </w:rPr>
      <w:t>P</w:t>
    </w:r>
    <w:r w:rsidR="00024FC7">
      <w:rPr>
        <w:rFonts w:ascii="Garamond" w:hAnsi="Garamond"/>
        <w:sz w:val="20"/>
        <w:szCs w:val="20"/>
      </w:rPr>
      <w:t>P 202</w:t>
    </w:r>
    <w:r w:rsidR="00386007">
      <w:rPr>
        <w:rFonts w:ascii="Garamond" w:hAnsi="Garamond"/>
        <w:sz w:val="20"/>
        <w:szCs w:val="20"/>
      </w:rPr>
      <w:t>2</w:t>
    </w:r>
    <w:r w:rsidRPr="00D76B96">
      <w:rPr>
        <w:rFonts w:ascii="Garamond" w:hAnsi="Garamond"/>
        <w:sz w:val="20"/>
        <w:szCs w:val="20"/>
      </w:rPr>
      <w:t xml:space="preserve"> Work Plan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B96" w:rsidRDefault="00D76B96" w:rsidP="00D76B96">
      <w:pPr>
        <w:spacing w:after="0" w:line="240" w:lineRule="auto"/>
      </w:pPr>
      <w:r>
        <w:separator/>
      </w:r>
    </w:p>
  </w:footnote>
  <w:footnote w:type="continuationSeparator" w:id="0">
    <w:p w:rsidR="00D76B96" w:rsidRDefault="00D76B96" w:rsidP="00D76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7054"/>
    <w:multiLevelType w:val="hybridMultilevel"/>
    <w:tmpl w:val="483EC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662B5"/>
    <w:multiLevelType w:val="hybridMultilevel"/>
    <w:tmpl w:val="5BC29B6E"/>
    <w:lvl w:ilvl="0" w:tplc="E7DED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F45C7"/>
    <w:multiLevelType w:val="hybridMultilevel"/>
    <w:tmpl w:val="5F582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27F9D"/>
    <w:multiLevelType w:val="hybridMultilevel"/>
    <w:tmpl w:val="483EC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9535C"/>
    <w:multiLevelType w:val="hybridMultilevel"/>
    <w:tmpl w:val="483EC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06FF4"/>
    <w:multiLevelType w:val="hybridMultilevel"/>
    <w:tmpl w:val="483EC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AD"/>
    <w:rsid w:val="00024FC7"/>
    <w:rsid w:val="00056869"/>
    <w:rsid w:val="000C2D22"/>
    <w:rsid w:val="00101361"/>
    <w:rsid w:val="001D68D9"/>
    <w:rsid w:val="001F4134"/>
    <w:rsid w:val="001F43D9"/>
    <w:rsid w:val="002B1A39"/>
    <w:rsid w:val="002E5470"/>
    <w:rsid w:val="00386007"/>
    <w:rsid w:val="003C64F6"/>
    <w:rsid w:val="003D7BBC"/>
    <w:rsid w:val="004B26FD"/>
    <w:rsid w:val="005877DD"/>
    <w:rsid w:val="00622870"/>
    <w:rsid w:val="00645938"/>
    <w:rsid w:val="00646EEB"/>
    <w:rsid w:val="00651E75"/>
    <w:rsid w:val="00677A12"/>
    <w:rsid w:val="006C4387"/>
    <w:rsid w:val="006D7C23"/>
    <w:rsid w:val="006D7D69"/>
    <w:rsid w:val="006E18E6"/>
    <w:rsid w:val="006E6D98"/>
    <w:rsid w:val="00710E88"/>
    <w:rsid w:val="00712328"/>
    <w:rsid w:val="007179C5"/>
    <w:rsid w:val="00727308"/>
    <w:rsid w:val="007A54A5"/>
    <w:rsid w:val="008063FD"/>
    <w:rsid w:val="00876C64"/>
    <w:rsid w:val="008D48AD"/>
    <w:rsid w:val="008F69C4"/>
    <w:rsid w:val="009277AB"/>
    <w:rsid w:val="009D42D0"/>
    <w:rsid w:val="00A002D9"/>
    <w:rsid w:val="00A61FDA"/>
    <w:rsid w:val="00A75B14"/>
    <w:rsid w:val="00B24FB8"/>
    <w:rsid w:val="00B91976"/>
    <w:rsid w:val="00C145D6"/>
    <w:rsid w:val="00CC781B"/>
    <w:rsid w:val="00D24D69"/>
    <w:rsid w:val="00D76B96"/>
    <w:rsid w:val="00D81EEA"/>
    <w:rsid w:val="00DA2768"/>
    <w:rsid w:val="00DA4579"/>
    <w:rsid w:val="00DA5388"/>
    <w:rsid w:val="00E97420"/>
    <w:rsid w:val="00F311FC"/>
    <w:rsid w:val="00F7680E"/>
    <w:rsid w:val="00FB2C6D"/>
    <w:rsid w:val="00F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46047DB"/>
  <w15:chartTrackingRefBased/>
  <w15:docId w15:val="{67126894-5C3C-480D-8DB1-F8E6F501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2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rsid w:val="00F7680E"/>
    <w:pPr>
      <w:widowControl w:val="0"/>
      <w:spacing w:after="200" w:line="240" w:lineRule="auto"/>
    </w:pPr>
    <w:rPr>
      <w:rFonts w:ascii="Garamond" w:eastAsia="Arial" w:hAnsi="Garamond"/>
      <w:noProof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680E"/>
    <w:rPr>
      <w:rFonts w:ascii="Garamond" w:eastAsia="Arial" w:hAnsi="Garamond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6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B96"/>
  </w:style>
  <w:style w:type="paragraph" w:styleId="Footer">
    <w:name w:val="footer"/>
    <w:basedOn w:val="Normal"/>
    <w:link w:val="FooterChar"/>
    <w:uiPriority w:val="99"/>
    <w:unhideWhenUsed/>
    <w:rsid w:val="00D76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288B1-F3BF-49C6-BA97-2C40493E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Drost</dc:creator>
  <cp:keywords/>
  <dc:description/>
  <cp:lastModifiedBy>Troy Fullmer</cp:lastModifiedBy>
  <cp:revision>5</cp:revision>
  <cp:lastPrinted>2019-07-31T19:53:00Z</cp:lastPrinted>
  <dcterms:created xsi:type="dcterms:W3CDTF">2022-02-01T12:39:00Z</dcterms:created>
  <dcterms:modified xsi:type="dcterms:W3CDTF">2022-04-04T16:10:00Z</dcterms:modified>
</cp:coreProperties>
</file>